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0AF" w:rsidRDefault="00BE55FD">
      <w:pPr>
        <w:spacing w:after="274" w:line="259" w:lineRule="auto"/>
        <w:ind w:left="0" w:firstLine="0"/>
      </w:pPr>
      <w:r>
        <w:t xml:space="preserve"> </w:t>
      </w:r>
    </w:p>
    <w:p w:rsidR="00E470AF" w:rsidRDefault="00BE55FD">
      <w:pPr>
        <w:spacing w:after="519" w:line="222" w:lineRule="auto"/>
        <w:ind w:left="0" w:firstLine="0"/>
      </w:pPr>
      <w:r>
        <w:rPr>
          <w:color w:val="000000"/>
          <w:sz w:val="30"/>
        </w:rPr>
        <w:t xml:space="preserve">Załącznik nr </w:t>
      </w:r>
      <w:r w:rsidR="00A5648A">
        <w:rPr>
          <w:color w:val="000000"/>
          <w:sz w:val="30"/>
        </w:rPr>
        <w:t>7</w:t>
      </w:r>
      <w:r>
        <w:rPr>
          <w:color w:val="000000"/>
          <w:sz w:val="30"/>
        </w:rPr>
        <w:t xml:space="preserve"> do SIWZ – „Instrukcja pielęgnacji i użytkowania nawierzchni trawiastej płyty boiska piłkarskiego”.</w:t>
      </w:r>
      <w:r>
        <w:rPr>
          <w:b/>
          <w:sz w:val="52"/>
        </w:rPr>
        <w:t xml:space="preserve"> </w:t>
      </w:r>
    </w:p>
    <w:p w:rsidR="00E470AF" w:rsidRDefault="00BE55FD">
      <w:pPr>
        <w:pStyle w:val="Nagwek1"/>
      </w:pPr>
      <w:r>
        <w:t xml:space="preserve">Opis przedmiotu zamówienia </w:t>
      </w:r>
    </w:p>
    <w:p w:rsidR="00E470AF" w:rsidRDefault="00BE55FD">
      <w:pPr>
        <w:ind w:right="63"/>
      </w:pPr>
      <w:r>
        <w:rPr>
          <w:b/>
        </w:rPr>
        <w:t>Opracował:</w:t>
      </w:r>
      <w:r>
        <w:t xml:space="preserve"> Rafał </w:t>
      </w:r>
      <w:proofErr w:type="spellStart"/>
      <w:r>
        <w:t>Ocias</w:t>
      </w:r>
      <w:proofErr w:type="spellEnd"/>
      <w:r>
        <w:t xml:space="preserve"> - kierownik obiektu BKS Tęcza Biskupiec </w:t>
      </w:r>
    </w:p>
    <w:p w:rsidR="00E470AF" w:rsidRDefault="00BE55FD">
      <w:pPr>
        <w:spacing w:after="218" w:line="259" w:lineRule="auto"/>
        <w:ind w:left="0" w:firstLine="0"/>
      </w:pPr>
      <w:r>
        <w:t xml:space="preserve"> </w:t>
      </w:r>
    </w:p>
    <w:p w:rsidR="00E470AF" w:rsidRDefault="00BE55FD">
      <w:pPr>
        <w:pStyle w:val="Nagwek2"/>
        <w:ind w:left="-5"/>
      </w:pPr>
      <w:bookmarkStart w:id="0" w:name="_GoBack"/>
      <w:bookmarkEnd w:id="0"/>
      <w:r>
        <w:t xml:space="preserve">Zakres obowiązków Wykonawcy </w:t>
      </w:r>
    </w:p>
    <w:p w:rsidR="00E470AF" w:rsidRDefault="00BE55FD">
      <w:pPr>
        <w:spacing w:after="230"/>
        <w:ind w:right="63"/>
      </w:pPr>
      <w:r>
        <w:t xml:space="preserve">Do obowiązków Wykonawcy należy pielęgnacja boiska piłkarskiego, obejmująca następujące czynności: </w:t>
      </w:r>
    </w:p>
    <w:p w:rsidR="00E470AF" w:rsidRDefault="00BE55FD">
      <w:pPr>
        <w:numPr>
          <w:ilvl w:val="0"/>
          <w:numId w:val="1"/>
        </w:numPr>
        <w:ind w:right="63" w:hanging="360"/>
      </w:pPr>
      <w:r>
        <w:t xml:space="preserve">Koszenie, </w:t>
      </w:r>
    </w:p>
    <w:p w:rsidR="00E470AF" w:rsidRDefault="00BE55FD">
      <w:pPr>
        <w:numPr>
          <w:ilvl w:val="0"/>
          <w:numId w:val="1"/>
        </w:numPr>
        <w:ind w:right="63" w:hanging="360"/>
      </w:pPr>
      <w:r>
        <w:t xml:space="preserve">Szczotkowanie, </w:t>
      </w:r>
    </w:p>
    <w:p w:rsidR="00E470AF" w:rsidRDefault="00BE55FD">
      <w:pPr>
        <w:numPr>
          <w:ilvl w:val="0"/>
          <w:numId w:val="1"/>
        </w:numPr>
        <w:ind w:right="63" w:hanging="360"/>
      </w:pPr>
      <w:r>
        <w:t xml:space="preserve">Włókowanie, </w:t>
      </w:r>
    </w:p>
    <w:p w:rsidR="00E470AF" w:rsidRDefault="00BE55FD">
      <w:pPr>
        <w:numPr>
          <w:ilvl w:val="0"/>
          <w:numId w:val="1"/>
        </w:numPr>
        <w:ind w:right="63" w:hanging="360"/>
      </w:pPr>
      <w:r>
        <w:t xml:space="preserve">Nawadnianie, </w:t>
      </w:r>
    </w:p>
    <w:p w:rsidR="00E470AF" w:rsidRDefault="00BE55FD">
      <w:pPr>
        <w:numPr>
          <w:ilvl w:val="0"/>
          <w:numId w:val="1"/>
        </w:numPr>
        <w:ind w:right="63" w:hanging="360"/>
      </w:pPr>
      <w:r>
        <w:t xml:space="preserve">Miejscowe naprawy uszkodzonej darni, </w:t>
      </w:r>
    </w:p>
    <w:p w:rsidR="00E470AF" w:rsidRDefault="00BE55FD">
      <w:pPr>
        <w:numPr>
          <w:ilvl w:val="0"/>
          <w:numId w:val="1"/>
        </w:numPr>
        <w:ind w:right="63" w:hanging="360"/>
      </w:pPr>
      <w:r>
        <w:t xml:space="preserve">Nawożenie posypowe oraz </w:t>
      </w:r>
      <w:proofErr w:type="spellStart"/>
      <w:r>
        <w:t>dolistne</w:t>
      </w:r>
      <w:proofErr w:type="spellEnd"/>
      <w:r>
        <w:t xml:space="preserve">, </w:t>
      </w:r>
    </w:p>
    <w:p w:rsidR="00E470AF" w:rsidRDefault="00BE55FD">
      <w:pPr>
        <w:numPr>
          <w:ilvl w:val="0"/>
          <w:numId w:val="1"/>
        </w:numPr>
        <w:ind w:right="63" w:hanging="360"/>
      </w:pPr>
      <w:r>
        <w:t xml:space="preserve">Aeracja </w:t>
      </w:r>
      <w:proofErr w:type="spellStart"/>
      <w:r>
        <w:t>wykorkiem</w:t>
      </w:r>
      <w:proofErr w:type="spellEnd"/>
      <w:r>
        <w:t xml:space="preserve"> oraz pełnym bolcem, </w:t>
      </w:r>
    </w:p>
    <w:p w:rsidR="00E470AF" w:rsidRDefault="00BE55FD">
      <w:pPr>
        <w:numPr>
          <w:ilvl w:val="0"/>
          <w:numId w:val="1"/>
        </w:numPr>
        <w:ind w:right="63" w:hanging="360"/>
      </w:pPr>
      <w:r>
        <w:t xml:space="preserve">Piaskowanie, </w:t>
      </w:r>
    </w:p>
    <w:p w:rsidR="00E470AF" w:rsidRDefault="00BE55FD">
      <w:pPr>
        <w:numPr>
          <w:ilvl w:val="0"/>
          <w:numId w:val="1"/>
        </w:numPr>
        <w:ind w:right="63" w:hanging="360"/>
      </w:pPr>
      <w:r>
        <w:t>Usuwanie filcu (</w:t>
      </w:r>
      <w:proofErr w:type="spellStart"/>
      <w:r>
        <w:t>wertykulacja</w:t>
      </w:r>
      <w:proofErr w:type="spellEnd"/>
      <w:r>
        <w:t xml:space="preserve">/skaryfikacja), </w:t>
      </w:r>
    </w:p>
    <w:p w:rsidR="00E470AF" w:rsidRDefault="00BE55FD">
      <w:pPr>
        <w:numPr>
          <w:ilvl w:val="0"/>
          <w:numId w:val="1"/>
        </w:numPr>
        <w:spacing w:after="230"/>
        <w:ind w:right="63" w:hanging="360"/>
      </w:pPr>
      <w:r>
        <w:t xml:space="preserve">Zabiegi naprawcze wynikające z użytkowania boiska, ● Zwalczanie roślin niepożądanych w darni, ● Zwalczanie chorób występujących w darni. </w:t>
      </w:r>
    </w:p>
    <w:p w:rsidR="00E470AF" w:rsidRDefault="00BE55FD">
      <w:pPr>
        <w:spacing w:after="230"/>
        <w:ind w:right="63"/>
      </w:pPr>
      <w:r>
        <w:t xml:space="preserve">Poniższe wytyczne szczegółowo opisują sposób wykonywania poszczególnych zabiegów. Ich celem jest zapewnienie odpowiedniego stanu trawiastej nawierzchni sportowej poprzez: </w:t>
      </w:r>
    </w:p>
    <w:p w:rsidR="00E470AF" w:rsidRDefault="00BE55FD">
      <w:pPr>
        <w:numPr>
          <w:ilvl w:val="0"/>
          <w:numId w:val="1"/>
        </w:numPr>
        <w:ind w:right="63" w:hanging="360"/>
      </w:pPr>
      <w:r>
        <w:t xml:space="preserve">Utrzymanie gęstości darni, </w:t>
      </w:r>
    </w:p>
    <w:p w:rsidR="00E470AF" w:rsidRDefault="00BE55FD">
      <w:pPr>
        <w:numPr>
          <w:ilvl w:val="0"/>
          <w:numId w:val="1"/>
        </w:numPr>
        <w:spacing w:after="230"/>
        <w:ind w:right="63" w:hanging="360"/>
      </w:pPr>
      <w:r>
        <w:t xml:space="preserve">Zachowanie przepuszczalności podłoża dla wody, ● Zapewnienie odpowiedniej zdrowotności darni.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5950" name="Group 25950"/>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260" name="Shape 260"/>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950" style="width:445pt;height:1pt;mso-position-horizontal-relative:char;mso-position-vertical-relative:line" coordsize="56515,127">
                <v:shape id="Shape 260"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Koszenie </w:t>
      </w:r>
    </w:p>
    <w:p w:rsidR="00E470AF" w:rsidRDefault="00BE55FD">
      <w:pPr>
        <w:ind w:right="63"/>
      </w:pPr>
      <w:r>
        <w:t xml:space="preserve">Koszenie stanowi podstawowy zabieg eksploatacyjny, który ma kluczowy wpływ na jakość i estetykę boiska piłkarskiego. Proces ten zmienia proporcje między częścią nadziemną a podziemną trawy, co sprzyja jej lepszemu krzewieniu. Aby trawiasta nawierzchnia sportowa pozostawała w dobrej kondycji, należy przestrzegać zasady regularnego koszenia.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W okresie od wiosny do jesieni kosić co 2–3 dni, a w okresach późnej jesieni i wczesnej wiosny raz w tygodniu. </w:t>
      </w:r>
    </w:p>
    <w:p w:rsidR="00E470AF" w:rsidRDefault="00BE55FD">
      <w:pPr>
        <w:ind w:left="1425" w:right="63" w:hanging="360"/>
      </w:pPr>
      <w:r>
        <w:t xml:space="preserve">○ Skracać trawę maksymalnie o 1/3 jej aktualnej wysokości (np. z 6 cm na 4 cm lub z 4 cm na 3 cm). Drastyczne obniżenie wysokości (np. z 8 cm </w:t>
      </w:r>
      <w:r>
        <w:lastRenderedPageBreak/>
        <w:t xml:space="preserve">na 3 cm) powoduje stres u roślin, co negatywnie wpływa na proces krzewienia. </w:t>
      </w:r>
    </w:p>
    <w:p w:rsidR="00E470AF" w:rsidRDefault="00BE55FD">
      <w:pPr>
        <w:ind w:left="1425" w:right="63" w:hanging="360"/>
      </w:pPr>
      <w:r>
        <w:t xml:space="preserve">○ Dla uzyskania efektu optycznego w postaci pasów jasnej i ciemnej zieleni operować szerokością koszenia tak, aby pasy miały 5,5 m. Efekt ten można osiągnąć wyłącznie za pomocą kosiarek wrzecionowych. </w:t>
      </w:r>
    </w:p>
    <w:p w:rsidR="00E470AF" w:rsidRDefault="00BE55FD">
      <w:pPr>
        <w:spacing w:after="286"/>
        <w:ind w:left="1075" w:right="63"/>
      </w:pPr>
      <w:r>
        <w:t xml:space="preserve">○ Po koszeniu na płycie boiska nie może pozostawać pokos. </w:t>
      </w:r>
    </w:p>
    <w:p w:rsidR="00E470AF" w:rsidRDefault="00BE55FD">
      <w:pPr>
        <w:pStyle w:val="Nagwek3"/>
        <w:ind w:left="-5"/>
      </w:pPr>
      <w:r>
        <w:t xml:space="preserve">Zalecenia dla okresu rozgrywek piłkarskich (wiosna i jesień) </w:t>
      </w:r>
    </w:p>
    <w:p w:rsidR="00E470AF" w:rsidRDefault="00BE55FD">
      <w:pPr>
        <w:numPr>
          <w:ilvl w:val="0"/>
          <w:numId w:val="2"/>
        </w:numPr>
        <w:ind w:right="63" w:hanging="360"/>
      </w:pPr>
      <w:r>
        <w:rPr>
          <w:b/>
        </w:rPr>
        <w:t>Wysokość koszenia:</w:t>
      </w:r>
      <w:r>
        <w:t xml:space="preserve"> Ustawić na około 30mm (w przedziale 25-35mm). W dni powszednie zaleca się zwiększenie wysokości o 10mm w stosunku do nominalnej wysokości obowiązującej podczas rozgrywek 25-26mm. Jeśli organizator wymaga innej wysokości darni, dostosować ustawienia, zachowując zasadę skracania o maksymalnie 1/3. </w:t>
      </w:r>
    </w:p>
    <w:p w:rsidR="00E470AF" w:rsidRDefault="00BE55FD">
      <w:pPr>
        <w:numPr>
          <w:ilvl w:val="0"/>
          <w:numId w:val="2"/>
        </w:numPr>
        <w:ind w:right="63" w:hanging="360"/>
      </w:pPr>
      <w:r>
        <w:rPr>
          <w:b/>
        </w:rPr>
        <w:t>Częstotliwość koszenia:</w:t>
      </w:r>
      <w:r>
        <w:t xml:space="preserve"> Zależy od tempa wzrostu trawy (okres wegetacyjny) oraz dawek nawozowych: </w:t>
      </w:r>
    </w:p>
    <w:p w:rsidR="00E470AF" w:rsidRDefault="00BE55FD">
      <w:pPr>
        <w:ind w:left="1075" w:right="63"/>
      </w:pPr>
      <w:r>
        <w:t xml:space="preserve">○ W marcu, październiku i listopadzie: raz w tygodniu. </w:t>
      </w:r>
    </w:p>
    <w:p w:rsidR="00E470AF" w:rsidRDefault="00BE55FD">
      <w:pPr>
        <w:spacing w:after="289"/>
        <w:ind w:left="1425" w:right="63" w:hanging="360"/>
      </w:pPr>
      <w:r>
        <w:t xml:space="preserve">○ W maju, czerwcu oraz od sierpnia do września: nie rzadziej niż 2-3 razy w tygodniu, aby zapewnić optymalne warunki gry. </w:t>
      </w:r>
    </w:p>
    <w:p w:rsidR="00E470AF" w:rsidRDefault="00BE55FD">
      <w:pPr>
        <w:pStyle w:val="Nagwek3"/>
        <w:ind w:left="-5"/>
      </w:pPr>
      <w:r>
        <w:t xml:space="preserve">Zalecenia dla okresu letniego (przerwa między rozgrywkami) </w:t>
      </w:r>
    </w:p>
    <w:p w:rsidR="00E470AF" w:rsidRDefault="00BE55FD">
      <w:pPr>
        <w:numPr>
          <w:ilvl w:val="0"/>
          <w:numId w:val="3"/>
        </w:numPr>
        <w:ind w:right="63" w:hanging="360"/>
      </w:pPr>
      <w:r>
        <w:rPr>
          <w:b/>
        </w:rPr>
        <w:t>Wysokość koszenia:</w:t>
      </w:r>
      <w:r>
        <w:t xml:space="preserve"> Podnieść do 35–45mm. </w:t>
      </w:r>
    </w:p>
    <w:p w:rsidR="00E470AF" w:rsidRDefault="00BE55FD">
      <w:pPr>
        <w:numPr>
          <w:ilvl w:val="0"/>
          <w:numId w:val="3"/>
        </w:numPr>
        <w:spacing w:after="286"/>
        <w:ind w:right="63" w:hanging="360"/>
      </w:pPr>
      <w:r>
        <w:rPr>
          <w:b/>
        </w:rPr>
        <w:t>Częstotliwość:</w:t>
      </w:r>
      <w:r>
        <w:t xml:space="preserve"> Kosić 2 razy w tygodniu. </w:t>
      </w:r>
    </w:p>
    <w:p w:rsidR="00E470AF" w:rsidRDefault="00BE55FD">
      <w:pPr>
        <w:pStyle w:val="Nagwek3"/>
        <w:ind w:left="-5"/>
      </w:pPr>
      <w:r>
        <w:t xml:space="preserve">Uwagi techniczne </w:t>
      </w:r>
    </w:p>
    <w:p w:rsidR="00E470AF" w:rsidRDefault="00BE55FD">
      <w:pPr>
        <w:spacing w:after="230"/>
        <w:ind w:right="63"/>
      </w:pPr>
      <w:r>
        <w:t xml:space="preserve">Kosiarka wrzecionowa to precyzyjne urządzenie mechaniczne, wymagające od operatora dużych umiejętności i dokładności w ustawianiu wrzecion koszących. Przed każdym koszeniem należy sprawdzić prawidłowość ustawienia ostrzy oraz ich ostrość.  </w:t>
      </w:r>
    </w:p>
    <w:p w:rsidR="00E470AF" w:rsidRDefault="00BE55FD">
      <w:pPr>
        <w:spacing w:after="218" w:line="259" w:lineRule="auto"/>
        <w:ind w:left="0" w:firstLine="0"/>
      </w:pPr>
      <w:r>
        <w:t xml:space="preserve"> </w:t>
      </w:r>
    </w:p>
    <w:p w:rsidR="00E470AF" w:rsidRDefault="00BE55FD">
      <w:pPr>
        <w:spacing w:after="218" w:line="259" w:lineRule="auto"/>
      </w:pPr>
      <w:r>
        <w:rPr>
          <w:b/>
        </w:rPr>
        <w:t>Wymagany sprzęt:</w:t>
      </w:r>
      <w:r>
        <w:t xml:space="preserve">  </w:t>
      </w:r>
    </w:p>
    <w:p w:rsidR="00E470AF" w:rsidRDefault="00BE55FD">
      <w:pPr>
        <w:numPr>
          <w:ilvl w:val="0"/>
          <w:numId w:val="4"/>
        </w:numPr>
        <w:ind w:right="63" w:hanging="360"/>
      </w:pPr>
      <w:r>
        <w:t>Samojezdna kosiarka wrzecionowa z cylindrem tnącym (6–7 listków w układzie spiralnym, wyrzut trawy do kosza, regulacja wysokości 25–35 mm) – 3 sztuki wrzecion “</w:t>
      </w:r>
      <w:proofErr w:type="spellStart"/>
      <w:r>
        <w:t>Triplex</w:t>
      </w:r>
      <w:proofErr w:type="spellEnd"/>
      <w:r>
        <w:t xml:space="preserve">” o łącznej szerokości koszenia 155–180 cm oraz kosiarka wrzecionowa pchana z mechanicznym napędem wałkowym o szerokości koszenia 75–100 cm.  </w:t>
      </w:r>
    </w:p>
    <w:p w:rsidR="00E470AF" w:rsidRDefault="00BE55FD">
      <w:pPr>
        <w:numPr>
          <w:ilvl w:val="0"/>
          <w:numId w:val="4"/>
        </w:numPr>
        <w:spacing w:after="228"/>
        <w:ind w:right="63" w:hanging="360"/>
      </w:pPr>
      <w:r>
        <w:t xml:space="preserve">Kosiarka rotacyjna o szerokości cięcia min. 112 cm z koszem zbierającym. </w:t>
      </w:r>
    </w:p>
    <w:p w:rsidR="00E470AF" w:rsidRDefault="00BE55FD">
      <w:pPr>
        <w:spacing w:after="0"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795" name="Group 26795"/>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979" name="Shape 979"/>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795" style="width:445pt;height:1pt;mso-position-horizontal-relative:char;mso-position-vertical-relative:line" coordsize="56515,127">
                <v:shape id="Shape 979"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spacing w:after="329" w:line="259" w:lineRule="auto"/>
        <w:ind w:left="0" w:firstLine="0"/>
      </w:pPr>
      <w:r>
        <w:rPr>
          <w:b/>
          <w:sz w:val="34"/>
        </w:rPr>
        <w:t xml:space="preserve"> </w:t>
      </w:r>
    </w:p>
    <w:p w:rsidR="00E470AF" w:rsidRDefault="00BE55FD" w:rsidP="004E3C2F">
      <w:pPr>
        <w:pStyle w:val="Nagwek2"/>
        <w:ind w:left="0" w:firstLine="0"/>
      </w:pPr>
      <w:r>
        <w:t xml:space="preserve">Nawadnianie </w:t>
      </w:r>
    </w:p>
    <w:p w:rsidR="00E470AF" w:rsidRDefault="00BE55FD">
      <w:pPr>
        <w:spacing w:after="230"/>
        <w:ind w:right="63"/>
      </w:pPr>
      <w:r>
        <w:t xml:space="preserve">Prawidłowy rozwój trawy wymaga dostarczenia od 800 do 1000 litrów wody rocznie na 1 m² nawierzchni sportowej. Biorąc pod uwagę, że średnie opady w Polsce wynoszą około 600 l/m², sztuczne nawadnianie powinno uzupełnić tę różnicę. Ze </w:t>
      </w:r>
      <w:r>
        <w:lastRenderedPageBreak/>
        <w:t xml:space="preserve">względu na zmienność zapotrzebowania na wodę w skali roku, sezonu czy doby, proces ten wymaga szczególnej staranności i ścisłej kontroli wilgotności podłoża, zwłaszcza podczas letnich susz.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Optymalna pora nawadniania to wieczór i noc. W okresie „pełnego lata”, gdy temperatury nocą przekraczają 26°C, podlewanie w tych godzinach może zwiększać ryzyko wystąpienia chorób, takich jak ryzoktonioza, objawiająca się nagłym żółknięciem trawy. </w:t>
      </w:r>
    </w:p>
    <w:p w:rsidR="00E470AF" w:rsidRDefault="00BE55FD">
      <w:pPr>
        <w:ind w:left="1425" w:right="63" w:hanging="360"/>
      </w:pPr>
      <w:r>
        <w:t xml:space="preserve">○ Stosować zasadę „raz, a dobrze” – podlewać rzadko, ale obficie, tak aby woda przesiąkła do najgłębszych warstw podłoża. Codzienne podlewanie małymi dawkami osłabia system korzeniowy, zwiększając wrażliwość murawy na suszę. </w:t>
      </w:r>
    </w:p>
    <w:p w:rsidR="00E470AF" w:rsidRDefault="00BE55FD">
      <w:pPr>
        <w:ind w:left="1075" w:right="63"/>
      </w:pPr>
      <w:r>
        <w:t xml:space="preserve">○ Jednorazowa dawka: od 15 do 30 l/m². </w:t>
      </w:r>
    </w:p>
    <w:p w:rsidR="00E470AF" w:rsidRDefault="00BE55FD">
      <w:pPr>
        <w:ind w:left="1425" w:right="63" w:hanging="360"/>
      </w:pPr>
      <w:r>
        <w:t xml:space="preserve">○ Sygnał do podlewania: Trawa, która nie podnosi się po przygnieceniu stopą. </w:t>
      </w:r>
    </w:p>
    <w:p w:rsidR="00E470AF" w:rsidRDefault="00BE55FD">
      <w:pPr>
        <w:ind w:left="1425" w:right="63" w:hanging="360"/>
      </w:pPr>
      <w:r>
        <w:t xml:space="preserve">○ Unikać tworzenia kałuż, które hamują wsiąkanie wody i niszczą luźną strukturę gleby. </w:t>
      </w:r>
    </w:p>
    <w:p w:rsidR="00E470AF" w:rsidRDefault="00BE55FD">
      <w:pPr>
        <w:ind w:left="1425" w:right="63" w:hanging="360"/>
      </w:pPr>
      <w:r>
        <w:t xml:space="preserve">○ Zapobiegać nadmiernemu przesuszeniu gleby, co utrudnia jej zwilżenie. </w:t>
      </w:r>
    </w:p>
    <w:p w:rsidR="00E470AF" w:rsidRDefault="00BE55FD">
      <w:pPr>
        <w:spacing w:after="296"/>
        <w:ind w:left="1425" w:right="63" w:hanging="360"/>
      </w:pPr>
      <w:r>
        <w:t xml:space="preserve">○ Dostosowywać dawki wody do aktualnych warunków pogodowych i potrzeb roślinności trawnikowej. </w:t>
      </w:r>
    </w:p>
    <w:p w:rsidR="00E470AF" w:rsidRDefault="00BE55FD">
      <w:pPr>
        <w:spacing w:after="0" w:line="259" w:lineRule="auto"/>
        <w:ind w:left="0" w:firstLine="0"/>
      </w:pPr>
      <w:r>
        <w:rPr>
          <w:b/>
          <w:color w:val="000000"/>
          <w:sz w:val="28"/>
        </w:rPr>
        <w:t xml:space="preserve">Wymagania: </w:t>
      </w:r>
      <w:r>
        <w:rPr>
          <w:b/>
          <w:sz w:val="32"/>
        </w:rPr>
        <w:t xml:space="preserve"> </w:t>
      </w:r>
    </w:p>
    <w:p w:rsidR="00E470AF" w:rsidRDefault="00BE55FD">
      <w:pPr>
        <w:spacing w:after="18" w:line="259" w:lineRule="auto"/>
        <w:ind w:left="0" w:firstLine="0"/>
      </w:pPr>
      <w:r>
        <w:rPr>
          <w:color w:val="000000"/>
          <w:sz w:val="22"/>
        </w:rPr>
        <w:t xml:space="preserve"> </w:t>
      </w:r>
    </w:p>
    <w:p w:rsidR="00E470AF" w:rsidRDefault="00BE55FD">
      <w:pPr>
        <w:spacing w:after="19" w:line="276" w:lineRule="auto"/>
        <w:ind w:left="0" w:firstLine="0"/>
      </w:pPr>
      <w:r>
        <w:rPr>
          <w:color w:val="000000"/>
          <w:sz w:val="22"/>
        </w:rPr>
        <w:t xml:space="preserve">Wymagana znajomość obsługi programatora automatycznego systemu nawadniania. Sterowanie systemem nawadniania podczas treningów i meczy. Pisanie planów nawadniania.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494" name="Group 26494"/>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1437" name="Shape 1437"/>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494" style="width:445pt;height:1pt;mso-position-horizontal-relative:char;mso-position-vertical-relative:line" coordsize="56515,127">
                <v:shape id="Shape 1437"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Nawożenie </w:t>
      </w:r>
    </w:p>
    <w:p w:rsidR="00E470AF" w:rsidRDefault="00BE55FD">
      <w:pPr>
        <w:spacing w:after="230"/>
        <w:ind w:right="63"/>
      </w:pPr>
      <w:r>
        <w:t xml:space="preserve">Właściwe uzupełnianie składników odżywczych opiera się na nawożeniu </w:t>
      </w:r>
      <w:proofErr w:type="spellStart"/>
      <w:r>
        <w:t>organiczno</w:t>
      </w:r>
      <w:proofErr w:type="spellEnd"/>
      <w:r>
        <w:t xml:space="preserve"> - mineralnym, dostosowanym do okresu wegetacji i intensywności użytkowania boiska. Aby ustalić odpowiedni poziom nawożenia, wczesną wiosną należy pobrać reprezentatywną próbkę gleby (około 1 kg) i zlecić jej analizę w najbliższej Stacji Chemiczno-Rolniczej.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Na podstawie wyników analizy i potrzeb roślin opracować plan nawożenia, który uzupełni niedobory składników. Przyjmuje się, że roczny stosunek składników mineralnych dla wzrostu trawy wynosi: N (azot) : P</w:t>
      </w:r>
      <w:r>
        <w:rPr>
          <w:rFonts w:ascii="MS PGothic" w:eastAsia="MS PGothic" w:hAnsi="MS PGothic" w:cs="MS PGothic"/>
        </w:rPr>
        <w:t>₂</w:t>
      </w:r>
      <w:r>
        <w:t>O</w:t>
      </w:r>
      <w:r>
        <w:rPr>
          <w:rFonts w:ascii="MS PGothic" w:eastAsia="MS PGothic" w:hAnsi="MS PGothic" w:cs="MS PGothic"/>
        </w:rPr>
        <w:t>₅</w:t>
      </w:r>
      <w:r>
        <w:t xml:space="preserve"> (fosfor) : K</w:t>
      </w:r>
      <w:r>
        <w:rPr>
          <w:rFonts w:ascii="MS PGothic" w:eastAsia="MS PGothic" w:hAnsi="MS PGothic" w:cs="MS PGothic"/>
        </w:rPr>
        <w:t>₂</w:t>
      </w:r>
      <w:r>
        <w:t xml:space="preserve">O (potas) : </w:t>
      </w:r>
      <w:proofErr w:type="spellStart"/>
      <w:r>
        <w:t>MgO</w:t>
      </w:r>
      <w:proofErr w:type="spellEnd"/>
      <w:r>
        <w:t xml:space="preserve"> (magnez) = 1 : 0,3 : 0,8 : 0,04. </w:t>
      </w:r>
    </w:p>
    <w:p w:rsidR="00E470AF" w:rsidRDefault="00BE55FD">
      <w:pPr>
        <w:ind w:left="1425" w:right="63" w:hanging="360"/>
      </w:pPr>
      <w:r>
        <w:t xml:space="preserve">○ Na boiskach z przepuszczalnym podłożem stosować nawozy o przedłużonym działaniu. </w:t>
      </w:r>
    </w:p>
    <w:p w:rsidR="00E470AF" w:rsidRDefault="00BE55FD">
      <w:pPr>
        <w:spacing w:after="289"/>
        <w:ind w:left="1425" w:right="63" w:hanging="360"/>
      </w:pPr>
      <w:r>
        <w:t xml:space="preserve">○ Nawozy rozsypywać wyłącznie za pomocą przystosowanego siewnika – ręczne rozsiewanie jest niedopuszczalne, ponieważ może powodować uszkodzenia murawy i obniżać jej walory estetyczne na długi czas. </w:t>
      </w:r>
    </w:p>
    <w:p w:rsidR="00E470AF" w:rsidRDefault="00BE55FD">
      <w:pPr>
        <w:pStyle w:val="Nagwek3"/>
        <w:ind w:left="-5"/>
      </w:pPr>
      <w:r>
        <w:lastRenderedPageBreak/>
        <w:t xml:space="preserve">Zalecenia nawozowe w okresie rozgrywek piłkarskich (wiosna i jesień) </w:t>
      </w:r>
    </w:p>
    <w:p w:rsidR="00E470AF" w:rsidRDefault="00BE55FD">
      <w:pPr>
        <w:numPr>
          <w:ilvl w:val="0"/>
          <w:numId w:val="5"/>
        </w:numPr>
        <w:spacing w:after="3" w:line="259" w:lineRule="auto"/>
        <w:ind w:hanging="360"/>
      </w:pPr>
      <w:r>
        <w:rPr>
          <w:b/>
        </w:rPr>
        <w:t xml:space="preserve">Wiosna (marzec–czerwiec): </w:t>
      </w:r>
    </w:p>
    <w:p w:rsidR="00E470AF" w:rsidRDefault="00BE55FD">
      <w:pPr>
        <w:numPr>
          <w:ilvl w:val="1"/>
          <w:numId w:val="5"/>
        </w:numPr>
        <w:ind w:right="63" w:hanging="360"/>
      </w:pPr>
      <w:r>
        <w:t xml:space="preserve">Stosować nawozy wieloskładnikowe w ilościach potwierdzonych badaniami gleby. Przybliżone dawki czystego azotu (N): </w:t>
      </w:r>
    </w:p>
    <w:p w:rsidR="00E470AF" w:rsidRDefault="00BE55FD">
      <w:pPr>
        <w:ind w:left="1810" w:right="63"/>
      </w:pPr>
      <w:r>
        <w:t>■ Marzec: 30 kg N/ha, 10 kg P</w:t>
      </w:r>
      <w:r>
        <w:rPr>
          <w:rFonts w:ascii="MS PGothic" w:eastAsia="MS PGothic" w:hAnsi="MS PGothic" w:cs="MS PGothic"/>
        </w:rPr>
        <w:t>₂</w:t>
      </w:r>
      <w:r>
        <w:t>O</w:t>
      </w:r>
      <w:r>
        <w:rPr>
          <w:rFonts w:ascii="MS PGothic" w:eastAsia="MS PGothic" w:hAnsi="MS PGothic" w:cs="MS PGothic"/>
        </w:rPr>
        <w:t>₅</w:t>
      </w:r>
      <w:r>
        <w:t>/ha, 10 kg K</w:t>
      </w:r>
      <w:r>
        <w:rPr>
          <w:rFonts w:ascii="MS PGothic" w:eastAsia="MS PGothic" w:hAnsi="MS PGothic" w:cs="MS PGothic"/>
        </w:rPr>
        <w:t>₂</w:t>
      </w:r>
      <w:r>
        <w:t xml:space="preserve">O/ha. </w:t>
      </w:r>
    </w:p>
    <w:p w:rsidR="00E470AF" w:rsidRDefault="00BE55FD">
      <w:pPr>
        <w:ind w:left="1810" w:right="63"/>
      </w:pPr>
      <w:r>
        <w:t xml:space="preserve">■ Kwiecień: 45 kg N/ha. </w:t>
      </w:r>
    </w:p>
    <w:p w:rsidR="00E470AF" w:rsidRDefault="00BE55FD">
      <w:pPr>
        <w:ind w:left="1810" w:right="63"/>
      </w:pPr>
      <w:r>
        <w:t xml:space="preserve">■ Maj: 45 kg N/ha. </w:t>
      </w:r>
    </w:p>
    <w:p w:rsidR="00E470AF" w:rsidRDefault="00BE55FD">
      <w:pPr>
        <w:ind w:left="1810" w:right="63"/>
      </w:pPr>
      <w:r>
        <w:t xml:space="preserve">■ Czerwiec: 30–40 kg N/ha. </w:t>
      </w:r>
    </w:p>
    <w:p w:rsidR="00E470AF" w:rsidRDefault="00BE55FD">
      <w:pPr>
        <w:numPr>
          <w:ilvl w:val="0"/>
          <w:numId w:val="5"/>
        </w:numPr>
        <w:spacing w:after="3" w:line="259" w:lineRule="auto"/>
        <w:ind w:hanging="360"/>
      </w:pPr>
      <w:r>
        <w:rPr>
          <w:b/>
        </w:rPr>
        <w:t xml:space="preserve">Jesień: </w:t>
      </w:r>
    </w:p>
    <w:p w:rsidR="00E470AF" w:rsidRDefault="00BE55FD">
      <w:pPr>
        <w:numPr>
          <w:ilvl w:val="1"/>
          <w:numId w:val="5"/>
        </w:numPr>
        <w:ind w:right="63" w:hanging="360"/>
      </w:pPr>
      <w:r>
        <w:t xml:space="preserve">Ograniczyć nawozy z wysoką zawartością azotu. Dla zahartowania trawy i przygotowania jej na zimę zwiększyć dawki fosforu i potasu. </w:t>
      </w:r>
    </w:p>
    <w:p w:rsidR="00E470AF" w:rsidRDefault="00BE55FD">
      <w:pPr>
        <w:ind w:left="1450" w:right="63"/>
      </w:pPr>
      <w:r>
        <w:t xml:space="preserve">Przybliżone dawki: </w:t>
      </w:r>
    </w:p>
    <w:p w:rsidR="00E470AF" w:rsidRDefault="00BE55FD">
      <w:pPr>
        <w:ind w:left="1810" w:right="63"/>
      </w:pPr>
      <w:r>
        <w:t>■ Wrzesień: 10 (max. 20) kg N/ha, 10 kg P</w:t>
      </w:r>
      <w:r>
        <w:rPr>
          <w:rFonts w:ascii="MS PGothic" w:eastAsia="MS PGothic" w:hAnsi="MS PGothic" w:cs="MS PGothic"/>
        </w:rPr>
        <w:t>₂</w:t>
      </w:r>
      <w:r>
        <w:t>O</w:t>
      </w:r>
      <w:r>
        <w:rPr>
          <w:rFonts w:ascii="MS PGothic" w:eastAsia="MS PGothic" w:hAnsi="MS PGothic" w:cs="MS PGothic"/>
        </w:rPr>
        <w:t>₅</w:t>
      </w:r>
      <w:r>
        <w:t>/ha, 10 kg K</w:t>
      </w:r>
      <w:r>
        <w:rPr>
          <w:rFonts w:ascii="MS PGothic" w:eastAsia="MS PGothic" w:hAnsi="MS PGothic" w:cs="MS PGothic"/>
        </w:rPr>
        <w:t>₂</w:t>
      </w:r>
      <w:r>
        <w:t xml:space="preserve">O/ha. </w:t>
      </w:r>
    </w:p>
    <w:p w:rsidR="00E470AF" w:rsidRDefault="00BE55FD">
      <w:pPr>
        <w:spacing w:after="289"/>
        <w:ind w:left="1810" w:right="63"/>
      </w:pPr>
      <w:r>
        <w:t>■ Październik: 5 (max. 10) kg N/ha, 10 kg P</w:t>
      </w:r>
      <w:r>
        <w:rPr>
          <w:rFonts w:ascii="MS PGothic" w:eastAsia="MS PGothic" w:hAnsi="MS PGothic" w:cs="MS PGothic"/>
        </w:rPr>
        <w:t>₂</w:t>
      </w:r>
      <w:r>
        <w:t>O</w:t>
      </w:r>
      <w:r>
        <w:rPr>
          <w:rFonts w:ascii="MS PGothic" w:eastAsia="MS PGothic" w:hAnsi="MS PGothic" w:cs="MS PGothic"/>
        </w:rPr>
        <w:t>₅</w:t>
      </w:r>
      <w:r>
        <w:t>/ha, 10 kg K</w:t>
      </w:r>
      <w:r>
        <w:rPr>
          <w:rFonts w:ascii="MS PGothic" w:eastAsia="MS PGothic" w:hAnsi="MS PGothic" w:cs="MS PGothic"/>
        </w:rPr>
        <w:t>₂</w:t>
      </w:r>
      <w:r>
        <w:t xml:space="preserve">O/ha. ■ Listopad: 0 kg N/ha. </w:t>
      </w:r>
    </w:p>
    <w:p w:rsidR="00E470AF" w:rsidRDefault="00BE55FD">
      <w:pPr>
        <w:pStyle w:val="Nagwek3"/>
        <w:ind w:left="-5"/>
      </w:pPr>
      <w:r>
        <w:t xml:space="preserve">Zalecenia nawozowe w okresie letnim (przerwa między rozgrywkami) </w:t>
      </w:r>
    </w:p>
    <w:p w:rsidR="00E470AF" w:rsidRDefault="00BE55FD">
      <w:pPr>
        <w:numPr>
          <w:ilvl w:val="0"/>
          <w:numId w:val="6"/>
        </w:numPr>
        <w:ind w:right="32" w:hanging="360"/>
      </w:pPr>
      <w:r>
        <w:t xml:space="preserve">W tym okresie, ze względów ekonomicznych i atmosferycznych, nie ma potrzeby intensywnego nawożenia w celu przyspieszenia wzrostu. </w:t>
      </w:r>
    </w:p>
    <w:p w:rsidR="00E470AF" w:rsidRDefault="00BE55FD">
      <w:pPr>
        <w:ind w:left="730" w:right="63"/>
      </w:pPr>
      <w:r>
        <w:t xml:space="preserve">Przybliżone dawki: </w:t>
      </w:r>
    </w:p>
    <w:p w:rsidR="00E470AF" w:rsidRDefault="00BE55FD">
      <w:pPr>
        <w:numPr>
          <w:ilvl w:val="1"/>
          <w:numId w:val="6"/>
        </w:numPr>
        <w:ind w:right="63" w:hanging="360"/>
      </w:pPr>
      <w:r>
        <w:t>Lipiec: 20–30 kg N/ha, 10 kg P</w:t>
      </w:r>
      <w:r>
        <w:rPr>
          <w:rFonts w:ascii="MS PGothic" w:eastAsia="MS PGothic" w:hAnsi="MS PGothic" w:cs="MS PGothic"/>
        </w:rPr>
        <w:t>₂</w:t>
      </w:r>
      <w:r>
        <w:t>O</w:t>
      </w:r>
      <w:r>
        <w:rPr>
          <w:rFonts w:ascii="MS PGothic" w:eastAsia="MS PGothic" w:hAnsi="MS PGothic" w:cs="MS PGothic"/>
        </w:rPr>
        <w:t>₅</w:t>
      </w:r>
      <w:r>
        <w:t xml:space="preserve">/ha. </w:t>
      </w:r>
    </w:p>
    <w:p w:rsidR="00E470AF" w:rsidRDefault="00BE55FD">
      <w:pPr>
        <w:ind w:left="1075" w:right="63"/>
      </w:pPr>
      <w:r>
        <w:t xml:space="preserve">○ Sierpień: 20 kg N/ha. </w:t>
      </w:r>
    </w:p>
    <w:p w:rsidR="00E470AF" w:rsidRDefault="00BE55FD">
      <w:pPr>
        <w:numPr>
          <w:ilvl w:val="0"/>
          <w:numId w:val="6"/>
        </w:numPr>
        <w:spacing w:after="3" w:line="259" w:lineRule="auto"/>
        <w:ind w:right="32" w:hanging="360"/>
      </w:pPr>
      <w:r>
        <w:rPr>
          <w:b/>
        </w:rPr>
        <w:t xml:space="preserve">Uwagi: </w:t>
      </w:r>
    </w:p>
    <w:p w:rsidR="00E470AF" w:rsidRDefault="00BE55FD">
      <w:pPr>
        <w:numPr>
          <w:ilvl w:val="1"/>
          <w:numId w:val="6"/>
        </w:numPr>
        <w:ind w:right="63" w:hanging="360"/>
      </w:pPr>
      <w:r>
        <w:t xml:space="preserve">Stosować nawozy przeznaczone na murawy sportowe, zaleca się proporcję 80% organicznych i 20% mineralnych </w:t>
      </w:r>
    </w:p>
    <w:p w:rsidR="00E470AF" w:rsidRDefault="00BE55FD">
      <w:pPr>
        <w:ind w:left="1425" w:right="63" w:hanging="360"/>
      </w:pPr>
      <w:r>
        <w:t xml:space="preserve">○ Rozsiewacz napełniać poza obszarem boiska, aby uniknąć „oparzeń” trawy spowodowanych nadmiarem nawozu. </w:t>
      </w:r>
    </w:p>
    <w:p w:rsidR="00E470AF" w:rsidRDefault="00BE55FD">
      <w:pPr>
        <w:ind w:left="1075" w:right="63"/>
      </w:pPr>
      <w:r>
        <w:t xml:space="preserve">○ Po aplikacji obficie podlać boisko. </w:t>
      </w:r>
    </w:p>
    <w:p w:rsidR="00E470AF" w:rsidRDefault="00BE55FD">
      <w:pPr>
        <w:spacing w:after="284"/>
        <w:ind w:left="1075" w:right="63"/>
      </w:pPr>
      <w:r>
        <w:t xml:space="preserve">○ Nie stosować nawozów podczas suszy. </w:t>
      </w:r>
    </w:p>
    <w:p w:rsidR="00E470AF" w:rsidRDefault="00BE55FD">
      <w:pPr>
        <w:spacing w:after="199" w:line="259" w:lineRule="auto"/>
        <w:ind w:left="-5"/>
      </w:pPr>
      <w:r>
        <w:rPr>
          <w:b/>
          <w:sz w:val="30"/>
        </w:rPr>
        <w:t xml:space="preserve">Wymagania: </w:t>
      </w:r>
    </w:p>
    <w:p w:rsidR="00E470AF" w:rsidRDefault="00BE55FD">
      <w:pPr>
        <w:spacing w:after="165"/>
        <w:ind w:right="63"/>
      </w:pPr>
      <w:r>
        <w:t>Rozsiewacz nawozów sypkich, pchany.</w:t>
      </w:r>
      <w:r>
        <w:rPr>
          <w:b/>
          <w:sz w:val="30"/>
        </w:rPr>
        <w:t xml:space="preserve"> </w:t>
      </w:r>
    </w:p>
    <w:p w:rsidR="00E470AF" w:rsidRDefault="00BE55FD">
      <w:pPr>
        <w:spacing w:after="230"/>
        <w:ind w:right="63"/>
      </w:pPr>
      <w:r>
        <w:t xml:space="preserve">Wymagana znajomość pisania programów nawożenia boiska wraz ze środkami ochrony roślin i umiejętność dobrania zabiegów pod program nawożenia.   </w:t>
      </w:r>
    </w:p>
    <w:p w:rsidR="00E470AF" w:rsidRDefault="00BE55FD">
      <w:pPr>
        <w:spacing w:after="0"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793" name="Group 26793"/>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2158" name="Shape 2158"/>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793" style="width:445pt;height:1pt;mso-position-horizontal-relative:char;mso-position-vertical-relative:line" coordsize="56515,127">
                <v:shape id="Shape 2158"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Aeracja </w:t>
      </w:r>
    </w:p>
    <w:p w:rsidR="00E470AF" w:rsidRDefault="00BE55FD">
      <w:pPr>
        <w:spacing w:after="230"/>
        <w:ind w:right="63"/>
      </w:pPr>
      <w:r>
        <w:t xml:space="preserve">Intensywne użytkowanie boiska prowadzi do silnego zagęszczenia podłoża, co pogarsza warunki powietrzne. Brak dostępu powietrza uniemożliwia prawidłowe oddychanie i rozwój systemu korzeniowego. Zbyt zbita gleba utrudnia także głębszą penetrację korzeni, co skutkuje słabym ukorzenieniem trawy, a w efekcie osłabieniem darni i jej podatnością na uszkodzenia.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lastRenderedPageBreak/>
        <w:t xml:space="preserve">○ Aeracja polega na rozluźnieniu zagęszczonej warstwy poprzez mechaniczne nacinanie lub dziurkowanie za pomocą aeratora wyposażonego w bolce. Przy prawidłowym wykonaniu zabiegu na 1 m² powinno powstać minimum 300 otworów. </w:t>
      </w:r>
    </w:p>
    <w:p w:rsidR="00E470AF" w:rsidRDefault="00BE55FD">
      <w:pPr>
        <w:ind w:left="1425" w:right="63" w:hanging="360"/>
      </w:pPr>
      <w:r>
        <w:t xml:space="preserve">○ Głębokość aeracji zależy od stopnia ubicia gleby i grubości warstwy nośnej. </w:t>
      </w:r>
    </w:p>
    <w:p w:rsidR="00E470AF" w:rsidRDefault="00BE55FD">
      <w:pPr>
        <w:ind w:left="1425" w:right="63" w:hanging="360"/>
      </w:pPr>
      <w:r>
        <w:t xml:space="preserve">○ Podczas zabiegu należy zwrócić uwagę na elementy podziemne, takie jak systemy nawadniania, podgrzewania czy czujniki wilgotności i temperatury. </w:t>
      </w:r>
    </w:p>
    <w:p w:rsidR="00E470AF" w:rsidRDefault="00BE55FD">
      <w:pPr>
        <w:ind w:left="1425" w:right="63" w:hanging="360"/>
      </w:pPr>
      <w:r>
        <w:t xml:space="preserve">○ Częstotliwość zabiegów zależy od intensywności użytkowania, powinien być wykonywany co najmniej 2 razy w roku.  </w:t>
      </w:r>
    </w:p>
    <w:p w:rsidR="00E470AF" w:rsidRDefault="00BE55FD">
      <w:pPr>
        <w:spacing w:after="289"/>
        <w:ind w:left="1425" w:right="63" w:hanging="360"/>
      </w:pPr>
      <w:r>
        <w:t xml:space="preserve">○ Uwaga: Bezpośrednio po aeracji walory estetyczne murawy ulegają czasowemu obniżeniu. </w:t>
      </w:r>
    </w:p>
    <w:p w:rsidR="00E470AF" w:rsidRDefault="00BE55FD">
      <w:pPr>
        <w:spacing w:after="0" w:line="259" w:lineRule="auto"/>
        <w:ind w:left="0" w:firstLine="0"/>
      </w:pPr>
      <w:r>
        <w:rPr>
          <w:b/>
          <w:sz w:val="26"/>
        </w:rPr>
        <w:t xml:space="preserve"> </w:t>
      </w:r>
    </w:p>
    <w:p w:rsidR="00E470AF" w:rsidRDefault="00BE55FD">
      <w:pPr>
        <w:pStyle w:val="Nagwek3"/>
        <w:ind w:left="-5"/>
      </w:pPr>
      <w:r>
        <w:t xml:space="preserve">Zalecenia dla aeracji w okresie rozgrywek piłkarskich (wiosna i jesień) </w:t>
      </w:r>
    </w:p>
    <w:p w:rsidR="00E470AF" w:rsidRDefault="00BE55FD">
      <w:pPr>
        <w:spacing w:after="289"/>
        <w:ind w:left="720" w:right="63" w:hanging="360"/>
      </w:pPr>
      <w:r>
        <w:t xml:space="preserve">● Zabieg należy wykonywać z częstotliwością przeciwdziałającą ubiciu gleby spowodowanemu grą. Obowiązkowo przeprowadzić go co najmniej raz wiosną i raz jesienią (we wrześniu). Warto jednak zaznaczyć, że dwukrotna aeracja w roku może być niewystarczająca dla uzyskania optymalnej jakości murawy. </w:t>
      </w:r>
    </w:p>
    <w:p w:rsidR="00E470AF" w:rsidRDefault="00BE55FD">
      <w:pPr>
        <w:pStyle w:val="Nagwek3"/>
        <w:ind w:left="-5"/>
      </w:pPr>
      <w:r>
        <w:t xml:space="preserve">Zalecenia dla aeracji w okresie letnim (przerwa między rozgrywkami) </w:t>
      </w:r>
    </w:p>
    <w:p w:rsidR="00E470AF" w:rsidRDefault="00BE55FD">
      <w:pPr>
        <w:numPr>
          <w:ilvl w:val="0"/>
          <w:numId w:val="7"/>
        </w:numPr>
        <w:spacing w:after="287"/>
        <w:ind w:right="63" w:hanging="360"/>
      </w:pPr>
      <w:r>
        <w:t xml:space="preserve">Wykonanie zabiegu latem (po zakończeniu rozgrywek) zależy od zbitości gleby i warstwy filcu.  </w:t>
      </w:r>
    </w:p>
    <w:p w:rsidR="00E470AF" w:rsidRDefault="00BE55FD">
      <w:pPr>
        <w:spacing w:after="156" w:line="259" w:lineRule="auto"/>
        <w:ind w:left="-5"/>
      </w:pPr>
      <w:r>
        <w:rPr>
          <w:b/>
          <w:sz w:val="30"/>
        </w:rPr>
        <w:t xml:space="preserve">Wymagania:  </w:t>
      </w:r>
    </w:p>
    <w:p w:rsidR="00E470AF" w:rsidRDefault="00BE55FD">
      <w:pPr>
        <w:numPr>
          <w:ilvl w:val="0"/>
          <w:numId w:val="7"/>
        </w:numPr>
        <w:spacing w:after="230"/>
        <w:ind w:right="63" w:hanging="360"/>
      </w:pPr>
      <w:r>
        <w:t xml:space="preserve">Aerator z wymiennymi bolcami – zmniejsza naprężenie powierzchni i ułatwia penetrację powietrza, wody, nawozu i nasion.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310" name="Group 26310"/>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2675" name="Shape 2675"/>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310" style="width:445pt;height:1pt;mso-position-horizontal-relative:char;mso-position-vertical-relative:line" coordsize="56515,127">
                <v:shape id="Shape 2675"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spacing w:after="0" w:line="259" w:lineRule="auto"/>
        <w:ind w:left="2325" w:firstLine="0"/>
      </w:pPr>
      <w:r>
        <w:rPr>
          <w:b/>
          <w:sz w:val="34"/>
        </w:rPr>
        <w:t xml:space="preserve"> </w:t>
      </w:r>
    </w:p>
    <w:p w:rsidR="00E470AF" w:rsidRDefault="00BE55FD">
      <w:pPr>
        <w:pStyle w:val="Nagwek2"/>
        <w:ind w:left="-5"/>
      </w:pPr>
      <w:r>
        <w:t xml:space="preserve">Piaskowanie </w:t>
      </w:r>
    </w:p>
    <w:p w:rsidR="00E470AF" w:rsidRDefault="00BE55FD">
      <w:pPr>
        <w:spacing w:after="230"/>
        <w:ind w:right="63"/>
      </w:pPr>
      <w:r>
        <w:t xml:space="preserve">Piaskowanie wykonuje się bezpośrednio po aeracji. Jego celem jest rozrzucenie piasku na powierzchnię boiska za pomocą specjalnych maszyn (piaskarek), co pozwala wyrównać nawierzchnię, poprawić warunki rozkładu filcu, zwiększyć przepuszczalność wody oraz zmodyfikować </w:t>
      </w:r>
      <w:proofErr w:type="spellStart"/>
      <w:r>
        <w:t>pH</w:t>
      </w:r>
      <w:proofErr w:type="spellEnd"/>
      <w:r>
        <w:t xml:space="preserve"> gleby.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W Polsce brak badań dotyczących wpływu piaskowania na murawę, dlatego należy kierować się doświadczeniami krajów o wyższej kulturze pielęgnacji boisk. </w:t>
      </w:r>
    </w:p>
    <w:p w:rsidR="00E470AF" w:rsidRDefault="00BE55FD">
      <w:pPr>
        <w:ind w:left="1425" w:right="63" w:hanging="360"/>
      </w:pPr>
      <w:r>
        <w:t xml:space="preserve">○ Używać piasku o frakcji 0,2–0,4 mm, o neutralnym </w:t>
      </w:r>
      <w:proofErr w:type="spellStart"/>
      <w:r>
        <w:t>pH</w:t>
      </w:r>
      <w:proofErr w:type="spellEnd"/>
      <w:r>
        <w:t xml:space="preserve"> (bez wapnia), bez części spławianych, płukanego. </w:t>
      </w:r>
    </w:p>
    <w:p w:rsidR="00E470AF" w:rsidRDefault="00BE55FD">
      <w:pPr>
        <w:ind w:left="1425" w:right="63" w:hanging="360"/>
      </w:pPr>
      <w:r>
        <w:lastRenderedPageBreak/>
        <w:t xml:space="preserve">○ Częstotliwość zależy od intensywności użytkowania, ale zaleca się wykonanie zabiegu 2 razy w roku. </w:t>
      </w:r>
    </w:p>
    <w:p w:rsidR="00E470AF" w:rsidRDefault="00BE55FD">
      <w:pPr>
        <w:ind w:left="1425" w:right="63" w:hanging="360"/>
      </w:pPr>
      <w:r>
        <w:t xml:space="preserve">○ Jednorazowa dawka piasku: maksymalnie 4 mm; roczna dawka: do 10 mm (ok. 30 ton na zabieg). </w:t>
      </w:r>
    </w:p>
    <w:p w:rsidR="00E470AF" w:rsidRDefault="00BE55FD">
      <w:pPr>
        <w:ind w:left="1425" w:right="63" w:hanging="360"/>
      </w:pPr>
      <w:r>
        <w:t xml:space="preserve">○ Po rozsypaniu piasek wczesać między źdźbła trawy za pomocą szczotek lub włóki. </w:t>
      </w:r>
    </w:p>
    <w:p w:rsidR="00E470AF" w:rsidRDefault="00BE55FD">
      <w:pPr>
        <w:spacing w:after="289"/>
        <w:ind w:left="1425" w:right="63" w:hanging="360"/>
      </w:pPr>
      <w:r>
        <w:t xml:space="preserve">○ Skład mineralny piasku różni się w zależności od regionu Polski, co wpływa na jego </w:t>
      </w:r>
      <w:proofErr w:type="spellStart"/>
      <w:r>
        <w:t>pH</w:t>
      </w:r>
      <w:proofErr w:type="spellEnd"/>
      <w:r>
        <w:t xml:space="preserve">. Zaleca się stosowanie suchego piasku. </w:t>
      </w:r>
    </w:p>
    <w:p w:rsidR="00E470AF" w:rsidRDefault="00BE55FD">
      <w:pPr>
        <w:pStyle w:val="Nagwek3"/>
        <w:ind w:left="-5"/>
      </w:pPr>
      <w:r>
        <w:t xml:space="preserve">Zalecenia dla piaskowania w okresie rozgrywek piłkarskich (wiosna i jesień) </w:t>
      </w:r>
    </w:p>
    <w:p w:rsidR="00E470AF" w:rsidRDefault="00BE55FD">
      <w:pPr>
        <w:numPr>
          <w:ilvl w:val="0"/>
          <w:numId w:val="8"/>
        </w:numPr>
        <w:ind w:right="63" w:hanging="360"/>
      </w:pPr>
      <w:r>
        <w:t xml:space="preserve">Wykonać co najmniej 2 razy w roku: w pierwszym lub drugim tygodniu czerwca oraz w pierwszym lub drugim tygodniu września. </w:t>
      </w:r>
    </w:p>
    <w:p w:rsidR="00E470AF" w:rsidRDefault="00BE55FD">
      <w:pPr>
        <w:numPr>
          <w:ilvl w:val="0"/>
          <w:numId w:val="8"/>
        </w:numPr>
        <w:ind w:right="63" w:hanging="360"/>
      </w:pPr>
      <w:r>
        <w:t xml:space="preserve">Cel: Wyrównanie powierzchni po uszkodzeniach z rundy jesiennej lub pozimowych, poprawa wegetacji i korzenienia trawy. </w:t>
      </w:r>
    </w:p>
    <w:p w:rsidR="00E470AF" w:rsidRDefault="00BE55FD">
      <w:pPr>
        <w:numPr>
          <w:ilvl w:val="0"/>
          <w:numId w:val="8"/>
        </w:numPr>
        <w:spacing w:after="289"/>
        <w:ind w:right="63" w:hanging="360"/>
      </w:pPr>
      <w:r>
        <w:t xml:space="preserve">Uwaga: Nie wykonywać zabiegu w październiku ani listopadzie. Po piaskowaniu mogą wystąpić pogorszenia warunków gry (np. większe tarcie, wolniejsze toczenie piłki, przerzedzenie darni). </w:t>
      </w:r>
    </w:p>
    <w:p w:rsidR="00E470AF" w:rsidRDefault="00BE55FD">
      <w:pPr>
        <w:pStyle w:val="Nagwek3"/>
        <w:ind w:left="-5"/>
      </w:pPr>
      <w:r>
        <w:t xml:space="preserve">Zalecenia dla piaskowania w okresie letnim (przerwa między rozgrywkami) </w:t>
      </w:r>
    </w:p>
    <w:p w:rsidR="00E470AF" w:rsidRDefault="00BE55FD">
      <w:pPr>
        <w:spacing w:after="287"/>
        <w:ind w:left="720" w:right="63" w:hanging="360"/>
      </w:pPr>
      <w:r>
        <w:t xml:space="preserve">● Wykonanie zabiegu zależy od zbitości gleby i warstwy filcu. Zaleca się konsultację z wykonawcą boiska. Zabiegu nie należy przeprowadzać w czasie suszy. </w:t>
      </w:r>
    </w:p>
    <w:p w:rsidR="00E470AF" w:rsidRDefault="00BE55FD">
      <w:pPr>
        <w:spacing w:after="156" w:line="259" w:lineRule="auto"/>
        <w:ind w:left="-5"/>
      </w:pPr>
      <w:r>
        <w:rPr>
          <w:b/>
          <w:sz w:val="30"/>
        </w:rPr>
        <w:t xml:space="preserve">Wymagania:  </w:t>
      </w:r>
    </w:p>
    <w:p w:rsidR="00E470AF" w:rsidRDefault="00BE55FD">
      <w:pPr>
        <w:spacing w:after="228"/>
        <w:ind w:right="63"/>
      </w:pPr>
      <w:r>
        <w:t xml:space="preserve">Urządzenie do piaskowania nawierzchni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493" name="Group 26493"/>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3202" name="Shape 3202"/>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493" style="width:445pt;height:1pt;mso-position-horizontal-relative:char;mso-position-vertical-relative:line" coordsize="56515,127">
                <v:shape id="Shape 3202"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spacing w:after="0" w:line="259" w:lineRule="auto"/>
        <w:ind w:left="2325" w:firstLine="0"/>
      </w:pPr>
      <w:r>
        <w:rPr>
          <w:b/>
          <w:sz w:val="34"/>
        </w:rPr>
        <w:t xml:space="preserve"> </w:t>
      </w:r>
    </w:p>
    <w:p w:rsidR="00E470AF" w:rsidRDefault="00BE55FD">
      <w:pPr>
        <w:pStyle w:val="Nagwek2"/>
        <w:ind w:left="-5"/>
      </w:pPr>
      <w:proofErr w:type="spellStart"/>
      <w:r>
        <w:t>Wertykulacja</w:t>
      </w:r>
      <w:proofErr w:type="spellEnd"/>
      <w:r>
        <w:t xml:space="preserve"> – usuwanie filcu </w:t>
      </w:r>
    </w:p>
    <w:p w:rsidR="00E470AF" w:rsidRDefault="00BE55FD">
      <w:pPr>
        <w:spacing w:after="230"/>
        <w:ind w:right="63"/>
      </w:pPr>
      <w:r>
        <w:t xml:space="preserve">W trakcie ciągłego wzrostu trawy dolne części źdźbeł obumierają, ustępując miejsca nowym – to naturalny proces fizjologiczny. Obumarłe blaszki liściowe, pędy nadziemne i podziemne oraz resztki organiczne tworzą tzw. filc.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Filc ma zarówno cechy pozytywne (zwiększa odporność darni na uszkodzenia mechaniczne, reguluje temperaturę gleby, chroni przed suszą), jak i negatywne (przesiąka wodą podczas opadów, wysycha w słońcu, ogranicza parowanie, sprzyja warunkom beztlenowym, zakłóca obieg wody, skraca system korzeniowy i rozwój patogenów grzybowych). </w:t>
      </w:r>
    </w:p>
    <w:p w:rsidR="00E470AF" w:rsidRDefault="00BE55FD">
      <w:pPr>
        <w:ind w:left="1075" w:right="63"/>
      </w:pPr>
      <w:r>
        <w:t xml:space="preserve">○ Grubość filcu powyżej 25 mm jest niekorzystna. </w:t>
      </w:r>
    </w:p>
    <w:p w:rsidR="00E470AF" w:rsidRDefault="00BE55FD">
      <w:pPr>
        <w:ind w:left="1425" w:right="63" w:hanging="360"/>
      </w:pPr>
      <w:r>
        <w:t xml:space="preserve">○ Usuwanie filcu wykonuje się </w:t>
      </w:r>
      <w:proofErr w:type="spellStart"/>
      <w:r>
        <w:t>wertykulatorem</w:t>
      </w:r>
      <w:proofErr w:type="spellEnd"/>
      <w:r>
        <w:t xml:space="preserve"> najlepiej z koszem zbierającym. </w:t>
      </w:r>
    </w:p>
    <w:p w:rsidR="00E470AF" w:rsidRDefault="00BE55FD">
      <w:pPr>
        <w:spacing w:after="289"/>
        <w:ind w:left="1425" w:right="63" w:hanging="360"/>
      </w:pPr>
      <w:r>
        <w:lastRenderedPageBreak/>
        <w:t xml:space="preserve">○ Uwaga: Po zabiegu walory estetyczne murawy ulegają obniżeniu na około 2 tygodnie. </w:t>
      </w:r>
    </w:p>
    <w:p w:rsidR="00E470AF" w:rsidRDefault="00BE55FD">
      <w:pPr>
        <w:pStyle w:val="Nagwek3"/>
        <w:ind w:left="-5"/>
      </w:pPr>
      <w:r>
        <w:t xml:space="preserve">Zalecenia dla </w:t>
      </w:r>
      <w:proofErr w:type="spellStart"/>
      <w:r>
        <w:t>wertykulacji</w:t>
      </w:r>
      <w:proofErr w:type="spellEnd"/>
      <w:r>
        <w:t xml:space="preserve"> w okresie rozgrywek piłkarskich (wiosna i jesień) </w:t>
      </w:r>
    </w:p>
    <w:p w:rsidR="00E470AF" w:rsidRDefault="00BE55FD">
      <w:pPr>
        <w:spacing w:after="289"/>
        <w:ind w:left="720" w:right="63" w:hanging="360"/>
      </w:pPr>
      <w:r>
        <w:t xml:space="preserve">● Częstotliwość zależy od tempa odkładania się filcu, ale zabieg należy wykonywać co najmniej 2 razy w roku: na początku wiosny oraz w pierwszych dwóch tygodniach września. </w:t>
      </w:r>
    </w:p>
    <w:p w:rsidR="00E470AF" w:rsidRDefault="00BE55FD">
      <w:pPr>
        <w:pStyle w:val="Nagwek3"/>
        <w:ind w:left="-5"/>
      </w:pPr>
      <w:r>
        <w:t xml:space="preserve">Zalecenia dla </w:t>
      </w:r>
      <w:proofErr w:type="spellStart"/>
      <w:r>
        <w:t>wertykulacji</w:t>
      </w:r>
      <w:proofErr w:type="spellEnd"/>
      <w:r>
        <w:t xml:space="preserve"> w okresie letnim (przerwa między rozgrywkami) </w:t>
      </w:r>
    </w:p>
    <w:p w:rsidR="00E470AF" w:rsidRDefault="00BE55FD">
      <w:pPr>
        <w:numPr>
          <w:ilvl w:val="0"/>
          <w:numId w:val="9"/>
        </w:numPr>
        <w:spacing w:after="287"/>
        <w:ind w:right="63" w:hanging="360"/>
      </w:pPr>
      <w:r>
        <w:t xml:space="preserve">Konieczność zabiegu zależy od ilości filcu nagromadzonego po rundzie wiosennej. </w:t>
      </w:r>
    </w:p>
    <w:p w:rsidR="00E470AF" w:rsidRDefault="00BE55FD">
      <w:pPr>
        <w:spacing w:after="156" w:line="259" w:lineRule="auto"/>
        <w:ind w:left="-5"/>
      </w:pPr>
      <w:r>
        <w:rPr>
          <w:b/>
          <w:sz w:val="30"/>
        </w:rPr>
        <w:t xml:space="preserve">Wymagania:  </w:t>
      </w:r>
    </w:p>
    <w:p w:rsidR="00E470AF" w:rsidRDefault="00BE55FD">
      <w:pPr>
        <w:numPr>
          <w:ilvl w:val="0"/>
          <w:numId w:val="9"/>
        </w:numPr>
        <w:ind w:right="63" w:hanging="360"/>
      </w:pPr>
      <w:r>
        <w:t xml:space="preserve">Skaryfikator (drapak) do usuwania nierozłożonych resztek trawy. </w:t>
      </w:r>
    </w:p>
    <w:p w:rsidR="00E470AF" w:rsidRDefault="00BE55FD">
      <w:pPr>
        <w:numPr>
          <w:ilvl w:val="0"/>
          <w:numId w:val="9"/>
        </w:numPr>
        <w:spacing w:after="230"/>
        <w:ind w:right="63" w:hanging="360"/>
      </w:pPr>
      <w:proofErr w:type="spellStart"/>
      <w:r>
        <w:t>Wertykulator</w:t>
      </w:r>
      <w:proofErr w:type="spellEnd"/>
      <w:r>
        <w:t xml:space="preserve"> do usuwania filcu, nacinający darń dla lepszego dostępu powietrza do korzeni. </w:t>
      </w:r>
    </w:p>
    <w:p w:rsidR="00E470AF" w:rsidRDefault="00BE55FD">
      <w:pPr>
        <w:spacing w:after="218" w:line="259" w:lineRule="auto"/>
        <w:ind w:left="0" w:firstLine="0"/>
      </w:pPr>
      <w:r>
        <w:rPr>
          <w:b/>
        </w:rPr>
        <w:t xml:space="preserve">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215" name="Group 26215"/>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3609" name="Shape 3609"/>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215" style="width:445pt;height:1pt;mso-position-horizontal-relative:char;mso-position-vertical-relative:line" coordsize="56515,127">
                <v:shape id="Shape 3609"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Naprawa uszkodzeń powstających w trakcie użytkowania boiska </w:t>
      </w:r>
    </w:p>
    <w:p w:rsidR="00E470AF" w:rsidRDefault="00BE55FD">
      <w:pPr>
        <w:spacing w:after="230"/>
        <w:ind w:right="63"/>
      </w:pPr>
      <w:r>
        <w:t xml:space="preserve">Zabiegi naprawcze zależą od intensywności użytkowania oraz pory roku. Należy je wykonywać po każdym meczu oraz treningu.  </w:t>
      </w:r>
    </w:p>
    <w:p w:rsidR="00E470AF" w:rsidRDefault="00BE55FD">
      <w:pPr>
        <w:spacing w:after="0" w:line="259" w:lineRule="auto"/>
        <w:ind w:left="0" w:firstLine="0"/>
      </w:pPr>
      <w:r>
        <w:t xml:space="preserve">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w:t>
      </w:r>
      <w:r>
        <w:rPr>
          <w:b/>
        </w:rPr>
        <w:t>Naprawianie ubytków:</w:t>
      </w:r>
      <w:r>
        <w:t xml:space="preserve"> Polega na niwelowaniu skutków gry poprzez usunięcie wyrwanych fragmentów darni i uzupełnienie ich nowymi kawałkami z „plantacji regeneracyjnej”. Małe ubytki naprawia się ręcznymi wycinarkami, natomiast większe (o średnicy powyżej 15 cm) wymienia się na nowe fragmenty darni o zbliżonych wymiarach. </w:t>
      </w:r>
    </w:p>
    <w:p w:rsidR="00E470AF" w:rsidRDefault="00BE55FD">
      <w:pPr>
        <w:spacing w:after="289"/>
        <w:ind w:left="1425" w:right="63" w:hanging="360"/>
      </w:pPr>
      <w:r>
        <w:t xml:space="preserve">○ </w:t>
      </w:r>
      <w:r>
        <w:rPr>
          <w:b/>
        </w:rPr>
        <w:t>Dosiew nasion traw:</w:t>
      </w:r>
      <w:r>
        <w:t xml:space="preserve"> Przeprowadzać systematycznie w okresie wegetacji, w zależności od stanu murawy i jej eksploatacji. Używać mieszanki regeneracyjnej zawierającej te same gatunki traw, co darń na boisku. </w:t>
      </w:r>
    </w:p>
    <w:p w:rsidR="00E470AF" w:rsidRDefault="00BE55FD">
      <w:pPr>
        <w:pStyle w:val="Nagwek3"/>
        <w:ind w:left="-5"/>
      </w:pPr>
      <w:r>
        <w:t xml:space="preserve">Zalecenia dla realizacji napraw w okresie rozgrywek piłkarskich (wiosna i jesień) </w:t>
      </w:r>
    </w:p>
    <w:p w:rsidR="00E470AF" w:rsidRDefault="00BE55FD">
      <w:pPr>
        <w:spacing w:after="289"/>
        <w:ind w:left="720" w:right="63" w:hanging="360"/>
      </w:pPr>
      <w:r>
        <w:t xml:space="preserve">● Zabiegi regeneracyjne wykonywać sukcesywnie, w zależności od intensywności użytkowania. </w:t>
      </w:r>
    </w:p>
    <w:p w:rsidR="00E470AF" w:rsidRDefault="00BE55FD">
      <w:pPr>
        <w:pStyle w:val="Nagwek3"/>
        <w:ind w:left="-5"/>
      </w:pPr>
      <w:r>
        <w:lastRenderedPageBreak/>
        <w:t xml:space="preserve">Zalecenia dla realizacji napraw w okresie letnim (przerwa między rozgrywkami) </w:t>
      </w:r>
    </w:p>
    <w:p w:rsidR="00E470AF" w:rsidRDefault="00BE55FD">
      <w:pPr>
        <w:numPr>
          <w:ilvl w:val="0"/>
          <w:numId w:val="10"/>
        </w:numPr>
        <w:spacing w:after="287"/>
        <w:ind w:right="63" w:hanging="360"/>
      </w:pPr>
      <w:r>
        <w:t xml:space="preserve">Jeśli po rundzie wiosennej zadarnienie boiska wynosi poniżej 60%, przeprowadzić dosiew regeneracyjny wgłębny na całej powierzchni. W przypadku bardzo złej jakości pól karnych zastosować darniowanie. </w:t>
      </w:r>
    </w:p>
    <w:p w:rsidR="00E470AF" w:rsidRDefault="00BE55FD">
      <w:pPr>
        <w:spacing w:after="156" w:line="259" w:lineRule="auto"/>
        <w:ind w:left="-5"/>
      </w:pPr>
      <w:r>
        <w:rPr>
          <w:b/>
          <w:sz w:val="30"/>
        </w:rPr>
        <w:t xml:space="preserve">Wymagania:  </w:t>
      </w:r>
    </w:p>
    <w:p w:rsidR="00E470AF" w:rsidRDefault="00BE55FD">
      <w:pPr>
        <w:numPr>
          <w:ilvl w:val="0"/>
          <w:numId w:val="10"/>
        </w:numPr>
        <w:ind w:right="63" w:hanging="360"/>
      </w:pPr>
      <w:r>
        <w:t xml:space="preserve">Włóka siatkowa stalowa (Drag Mata) – do utrzymania równej powierzchni, usuwania zniszczeń po zimie, treningach i meczach oraz poprawy wegetacji trawnika. </w:t>
      </w:r>
    </w:p>
    <w:p w:rsidR="00E470AF" w:rsidRDefault="00BE55FD">
      <w:pPr>
        <w:numPr>
          <w:ilvl w:val="0"/>
          <w:numId w:val="10"/>
        </w:numPr>
        <w:spacing w:after="228"/>
        <w:ind w:right="63" w:hanging="360"/>
      </w:pPr>
      <w:r>
        <w:t xml:space="preserve">Szczotka aktywna lub pasywna do przeczesywania trawy. </w:t>
      </w:r>
    </w:p>
    <w:p w:rsidR="00E470AF" w:rsidRDefault="00BE55FD">
      <w:pPr>
        <w:spacing w:after="218" w:line="259" w:lineRule="auto"/>
        <w:ind w:left="0" w:firstLine="0"/>
      </w:pPr>
      <w:r>
        <w:t xml:space="preserve">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397" name="Group 26397"/>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4005" name="Shape 4005"/>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397" style="width:445pt;height:1pt;mso-position-horizontal-relative:char;mso-position-vertical-relative:line" coordsize="56515,127">
                <v:shape id="Shape 4005"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Zwalczanie roślin niepożądanych w darni – usuwanie chwastów </w:t>
      </w:r>
    </w:p>
    <w:p w:rsidR="00E470AF" w:rsidRDefault="00BE55FD">
      <w:pPr>
        <w:spacing w:after="230"/>
        <w:ind w:right="63"/>
      </w:pPr>
      <w:r>
        <w:t xml:space="preserve">Chwasty dwuliścienne znacząco wpływają na jakość boiska, wynikając z jego użytkowania i naturalnej sukcesji roślin. </w:t>
      </w:r>
    </w:p>
    <w:p w:rsidR="00E470AF" w:rsidRDefault="00BE55FD">
      <w:pPr>
        <w:numPr>
          <w:ilvl w:val="0"/>
          <w:numId w:val="11"/>
        </w:numPr>
        <w:spacing w:after="3" w:line="259" w:lineRule="auto"/>
        <w:ind w:hanging="360"/>
      </w:pPr>
      <w:r>
        <w:rPr>
          <w:b/>
        </w:rPr>
        <w:t xml:space="preserve">Zasady ogólne: </w:t>
      </w:r>
    </w:p>
    <w:p w:rsidR="00E470AF" w:rsidRDefault="00BE55FD">
      <w:pPr>
        <w:numPr>
          <w:ilvl w:val="1"/>
          <w:numId w:val="11"/>
        </w:numPr>
        <w:ind w:right="63" w:hanging="360"/>
      </w:pPr>
      <w:r>
        <w:t xml:space="preserve">Pojedyncze rośliny niepożądane usuwać mechanicznie za pomocą noży lub specjalnych ręcznych urządzeń. </w:t>
      </w:r>
    </w:p>
    <w:p w:rsidR="00E470AF" w:rsidRDefault="00BE55FD">
      <w:pPr>
        <w:ind w:left="1425" w:right="63" w:hanging="360"/>
      </w:pPr>
      <w:r>
        <w:t xml:space="preserve">○ Przy intensywnym zachwaszczeniu stosować herbicydy, np.: Lancet 530 EW, </w:t>
      </w:r>
      <w:proofErr w:type="spellStart"/>
      <w:r>
        <w:t>Starane</w:t>
      </w:r>
      <w:proofErr w:type="spellEnd"/>
      <w:r>
        <w:t xml:space="preserve"> 250 EC lub inne. Dawki i sposób aplikacji zgodne z zaleceniami producentów. Zabieg wykonywać opryskiwaczami przez przeszkolony personel w środkach ochrony osobistej. </w:t>
      </w:r>
    </w:p>
    <w:p w:rsidR="00E470AF" w:rsidRDefault="00BE55FD">
      <w:pPr>
        <w:numPr>
          <w:ilvl w:val="0"/>
          <w:numId w:val="11"/>
        </w:numPr>
        <w:spacing w:after="3" w:line="259" w:lineRule="auto"/>
        <w:ind w:hanging="360"/>
      </w:pPr>
      <w:r>
        <w:rPr>
          <w:b/>
        </w:rPr>
        <w:t xml:space="preserve">Ogólne zalecenia dla oprysku: </w:t>
      </w:r>
    </w:p>
    <w:p w:rsidR="00E470AF" w:rsidRDefault="00BE55FD">
      <w:pPr>
        <w:numPr>
          <w:ilvl w:val="1"/>
          <w:numId w:val="11"/>
        </w:numPr>
        <w:ind w:right="63" w:hanging="360"/>
      </w:pPr>
      <w:r>
        <w:t xml:space="preserve">Wybrać jeden z herbicydów i zastosować odpowiednią dawkę: </w:t>
      </w:r>
    </w:p>
    <w:p w:rsidR="00E470AF" w:rsidRDefault="00BE55FD">
      <w:pPr>
        <w:ind w:left="1810" w:right="328"/>
      </w:pPr>
      <w:r>
        <w:t xml:space="preserve">■ </w:t>
      </w:r>
      <w:proofErr w:type="spellStart"/>
      <w:r>
        <w:rPr>
          <w:i/>
        </w:rPr>
        <w:t>Starane</w:t>
      </w:r>
      <w:proofErr w:type="spellEnd"/>
      <w:r>
        <w:rPr>
          <w:i/>
        </w:rPr>
        <w:t xml:space="preserve"> 250 EC</w:t>
      </w:r>
      <w:r>
        <w:t xml:space="preserve">: 1 l/ha. </w:t>
      </w:r>
    </w:p>
    <w:p w:rsidR="00E470AF" w:rsidRDefault="00BE55FD">
      <w:pPr>
        <w:ind w:left="1810" w:right="328"/>
      </w:pPr>
      <w:r>
        <w:t xml:space="preserve">■ </w:t>
      </w:r>
      <w:proofErr w:type="spellStart"/>
      <w:r>
        <w:rPr>
          <w:i/>
        </w:rPr>
        <w:t>Chwastox</w:t>
      </w:r>
      <w:proofErr w:type="spellEnd"/>
      <w:r>
        <w:rPr>
          <w:i/>
        </w:rPr>
        <w:t xml:space="preserve"> Extra</w:t>
      </w:r>
      <w:r>
        <w:t xml:space="preserve">: 2–4 l/ha. </w:t>
      </w:r>
    </w:p>
    <w:p w:rsidR="00E470AF" w:rsidRDefault="00BE55FD">
      <w:pPr>
        <w:ind w:left="1810" w:right="63"/>
      </w:pPr>
      <w:r>
        <w:t xml:space="preserve">■ lub podobne </w:t>
      </w:r>
    </w:p>
    <w:p w:rsidR="00E470AF" w:rsidRDefault="00BE55FD">
      <w:pPr>
        <w:ind w:left="1425" w:right="63" w:hanging="360"/>
      </w:pPr>
      <w:r>
        <w:t xml:space="preserve">○ Nie wykonywać oprysku bezpośrednio po koszeniu – odczekać 3–4 dni, aby preparat mógł wniknąć przez liście. </w:t>
      </w:r>
    </w:p>
    <w:p w:rsidR="00E470AF" w:rsidRDefault="00BE55FD">
      <w:pPr>
        <w:ind w:left="1425" w:right="63" w:hanging="360"/>
      </w:pPr>
      <w:r>
        <w:t xml:space="preserve">○ Po oprysku odczekać kolejne 3–4 dni na wchłonięcie preparatu przez rośliny. </w:t>
      </w:r>
    </w:p>
    <w:p w:rsidR="00E470AF" w:rsidRDefault="00BE55FD">
      <w:pPr>
        <w:ind w:left="1075" w:right="63"/>
      </w:pPr>
      <w:r>
        <w:t xml:space="preserve">○ Pełny efekt widoczny po 3–4 dniach od aplikacji. </w:t>
      </w:r>
    </w:p>
    <w:p w:rsidR="00E470AF" w:rsidRDefault="00BE55FD">
      <w:pPr>
        <w:spacing w:after="230"/>
        <w:ind w:left="1425" w:right="63" w:hanging="360"/>
      </w:pPr>
      <w:r>
        <w:t xml:space="preserve">○ Herbicyd musi pokryć liście – unikać oprysku na 6 godzin przed opadami, aby zapewnić skuteczność.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794" name="Group 26794"/>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4332" name="Shape 4332"/>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794" style="width:445pt;height:1pt;mso-position-horizontal-relative:char;mso-position-vertical-relative:line" coordsize="56515,127">
                <v:shape id="Shape 4332"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lastRenderedPageBreak/>
        <w:t xml:space="preserve">Zwalczanie chorób występujących w darni </w:t>
      </w:r>
    </w:p>
    <w:p w:rsidR="00E470AF" w:rsidRDefault="00BE55FD">
      <w:pPr>
        <w:spacing w:after="230"/>
        <w:ind w:right="63"/>
      </w:pPr>
      <w:r>
        <w:t xml:space="preserve">Choroby darni, głównie grzybowe, zależą od pory roku, reżimu pielęgnacyjnego i ewentualnych błędów w pielęgnacji. Ze względu na specyfikę murawy sportowej ich wystąpienie jest bardzo prawdopodobne. </w:t>
      </w:r>
    </w:p>
    <w:p w:rsidR="00E470AF" w:rsidRDefault="00BE55FD">
      <w:pPr>
        <w:numPr>
          <w:ilvl w:val="0"/>
          <w:numId w:val="12"/>
        </w:numPr>
        <w:spacing w:after="3" w:line="259" w:lineRule="auto"/>
        <w:ind w:right="63" w:hanging="360"/>
      </w:pPr>
      <w:r>
        <w:rPr>
          <w:b/>
        </w:rPr>
        <w:t xml:space="preserve">Potencjalne choroby: </w:t>
      </w:r>
    </w:p>
    <w:p w:rsidR="00E470AF" w:rsidRDefault="00BE55FD">
      <w:pPr>
        <w:numPr>
          <w:ilvl w:val="1"/>
          <w:numId w:val="12"/>
        </w:numPr>
        <w:ind w:right="195" w:hanging="360"/>
      </w:pPr>
      <w:r>
        <w:t>Pleśń śniegowa (</w:t>
      </w:r>
      <w:proofErr w:type="spellStart"/>
      <w:r>
        <w:rPr>
          <w:i/>
        </w:rPr>
        <w:t>Microdochium</w:t>
      </w:r>
      <w:proofErr w:type="spellEnd"/>
      <w:r>
        <w:rPr>
          <w:i/>
        </w:rPr>
        <w:t xml:space="preserve"> </w:t>
      </w:r>
      <w:proofErr w:type="spellStart"/>
      <w:r>
        <w:rPr>
          <w:i/>
        </w:rPr>
        <w:t>nivale</w:t>
      </w:r>
      <w:proofErr w:type="spellEnd"/>
      <w:r>
        <w:t xml:space="preserve">), </w:t>
      </w:r>
    </w:p>
    <w:p w:rsidR="00E470AF" w:rsidRDefault="00BE55FD">
      <w:pPr>
        <w:ind w:left="1075" w:right="63"/>
      </w:pPr>
      <w:r>
        <w:t>○ Brunatna plamistość (</w:t>
      </w:r>
      <w:proofErr w:type="spellStart"/>
      <w:r>
        <w:rPr>
          <w:i/>
        </w:rPr>
        <w:t>Dechslera</w:t>
      </w:r>
      <w:proofErr w:type="spellEnd"/>
      <w:r>
        <w:rPr>
          <w:i/>
        </w:rPr>
        <w:t xml:space="preserve"> sp.</w:t>
      </w:r>
      <w:r>
        <w:t xml:space="preserve">), </w:t>
      </w:r>
    </w:p>
    <w:p w:rsidR="00E470AF" w:rsidRDefault="00BE55FD">
      <w:pPr>
        <w:ind w:left="1075" w:right="63"/>
      </w:pPr>
      <w:r>
        <w:t>○ Mączniak prawdziwy (</w:t>
      </w:r>
      <w:proofErr w:type="spellStart"/>
      <w:r>
        <w:rPr>
          <w:i/>
        </w:rPr>
        <w:t>Erysiphae</w:t>
      </w:r>
      <w:proofErr w:type="spellEnd"/>
      <w:r>
        <w:rPr>
          <w:i/>
        </w:rPr>
        <w:t xml:space="preserve"> </w:t>
      </w:r>
      <w:proofErr w:type="spellStart"/>
      <w:r>
        <w:rPr>
          <w:i/>
        </w:rPr>
        <w:t>graminis</w:t>
      </w:r>
      <w:proofErr w:type="spellEnd"/>
      <w:r>
        <w:t xml:space="preserve">), </w:t>
      </w:r>
    </w:p>
    <w:p w:rsidR="00E470AF" w:rsidRDefault="00BE55FD">
      <w:pPr>
        <w:ind w:left="1075" w:right="328"/>
      </w:pPr>
      <w:r>
        <w:t>○ Ryzoktonioza (</w:t>
      </w:r>
      <w:proofErr w:type="spellStart"/>
      <w:r>
        <w:rPr>
          <w:i/>
        </w:rPr>
        <w:t>Rhizoctonia</w:t>
      </w:r>
      <w:proofErr w:type="spellEnd"/>
      <w:r>
        <w:rPr>
          <w:i/>
        </w:rPr>
        <w:t xml:space="preserve"> </w:t>
      </w:r>
      <w:proofErr w:type="spellStart"/>
      <w:r>
        <w:rPr>
          <w:i/>
        </w:rPr>
        <w:t>solani</w:t>
      </w:r>
      <w:proofErr w:type="spellEnd"/>
      <w:r>
        <w:t xml:space="preserve">), </w:t>
      </w:r>
    </w:p>
    <w:p w:rsidR="00E470AF" w:rsidRDefault="00BE55FD">
      <w:pPr>
        <w:ind w:left="1075" w:right="63"/>
      </w:pPr>
      <w:r>
        <w:t xml:space="preserve">○ Zgorzel </w:t>
      </w:r>
      <w:proofErr w:type="spellStart"/>
      <w:r>
        <w:t>fuzaryjna</w:t>
      </w:r>
      <w:proofErr w:type="spellEnd"/>
      <w:r>
        <w:t xml:space="preserve"> traw (</w:t>
      </w:r>
      <w:proofErr w:type="spellStart"/>
      <w:r>
        <w:rPr>
          <w:i/>
        </w:rPr>
        <w:t>Fusarium</w:t>
      </w:r>
      <w:proofErr w:type="spellEnd"/>
      <w:r>
        <w:rPr>
          <w:i/>
        </w:rPr>
        <w:t xml:space="preserve"> sp.</w:t>
      </w:r>
      <w:r>
        <w:t xml:space="preserve">), </w:t>
      </w:r>
    </w:p>
    <w:p w:rsidR="00E470AF" w:rsidRDefault="00BE55FD">
      <w:pPr>
        <w:ind w:left="1075" w:right="63"/>
      </w:pPr>
      <w:r>
        <w:t>○ Zgorzel traw (</w:t>
      </w:r>
      <w:proofErr w:type="spellStart"/>
      <w:r>
        <w:rPr>
          <w:i/>
        </w:rPr>
        <w:t>Pythium</w:t>
      </w:r>
      <w:proofErr w:type="spellEnd"/>
      <w:r>
        <w:rPr>
          <w:i/>
        </w:rPr>
        <w:t xml:space="preserve"> sp.</w:t>
      </w:r>
      <w:r>
        <w:t xml:space="preserve">), </w:t>
      </w:r>
    </w:p>
    <w:p w:rsidR="00E470AF" w:rsidRDefault="00BE55FD">
      <w:pPr>
        <w:ind w:left="1075" w:right="328"/>
      </w:pPr>
      <w:r>
        <w:t>○ Czerwona nitkowatość (</w:t>
      </w:r>
      <w:proofErr w:type="spellStart"/>
      <w:r>
        <w:rPr>
          <w:i/>
        </w:rPr>
        <w:t>Laetisaria</w:t>
      </w:r>
      <w:proofErr w:type="spellEnd"/>
      <w:r>
        <w:rPr>
          <w:i/>
        </w:rPr>
        <w:t xml:space="preserve"> </w:t>
      </w:r>
      <w:proofErr w:type="spellStart"/>
      <w:r>
        <w:rPr>
          <w:i/>
        </w:rPr>
        <w:t>fuciformis</w:t>
      </w:r>
      <w:proofErr w:type="spellEnd"/>
      <w:r>
        <w:t>) i/lub różowa plamistość traw (</w:t>
      </w:r>
      <w:proofErr w:type="spellStart"/>
      <w:r>
        <w:rPr>
          <w:i/>
        </w:rPr>
        <w:t>Limonomyces</w:t>
      </w:r>
      <w:proofErr w:type="spellEnd"/>
      <w:r>
        <w:rPr>
          <w:i/>
        </w:rPr>
        <w:t xml:space="preserve"> </w:t>
      </w:r>
      <w:proofErr w:type="spellStart"/>
      <w:r>
        <w:rPr>
          <w:i/>
        </w:rPr>
        <w:t>roseipellis</w:t>
      </w:r>
      <w:proofErr w:type="spellEnd"/>
      <w:r>
        <w:t>), ○ Rdze (</w:t>
      </w:r>
      <w:proofErr w:type="spellStart"/>
      <w:r>
        <w:rPr>
          <w:i/>
        </w:rPr>
        <w:t>Puccinia</w:t>
      </w:r>
      <w:proofErr w:type="spellEnd"/>
      <w:r>
        <w:rPr>
          <w:i/>
        </w:rPr>
        <w:t xml:space="preserve"> </w:t>
      </w:r>
      <w:proofErr w:type="spellStart"/>
      <w:r>
        <w:rPr>
          <w:i/>
        </w:rPr>
        <w:t>ssp</w:t>
      </w:r>
      <w:proofErr w:type="spellEnd"/>
      <w:r>
        <w:rPr>
          <w:i/>
        </w:rPr>
        <w:t>.</w:t>
      </w:r>
      <w:r>
        <w:t xml:space="preserve">, </w:t>
      </w:r>
      <w:proofErr w:type="spellStart"/>
      <w:r>
        <w:rPr>
          <w:i/>
        </w:rPr>
        <w:t>Uromyces</w:t>
      </w:r>
      <w:proofErr w:type="spellEnd"/>
      <w:r>
        <w:rPr>
          <w:i/>
        </w:rPr>
        <w:t xml:space="preserve"> </w:t>
      </w:r>
      <w:proofErr w:type="spellStart"/>
      <w:r>
        <w:rPr>
          <w:i/>
        </w:rPr>
        <w:t>spp</w:t>
      </w:r>
      <w:proofErr w:type="spellEnd"/>
      <w:r>
        <w:rPr>
          <w:i/>
        </w:rPr>
        <w:t>.</w:t>
      </w:r>
      <w:r>
        <w:t xml:space="preserve">). </w:t>
      </w:r>
    </w:p>
    <w:p w:rsidR="00E470AF" w:rsidRDefault="00BE55FD">
      <w:pPr>
        <w:numPr>
          <w:ilvl w:val="0"/>
          <w:numId w:val="12"/>
        </w:numPr>
        <w:spacing w:after="3" w:line="259" w:lineRule="auto"/>
        <w:ind w:right="63" w:hanging="360"/>
      </w:pPr>
      <w:r>
        <w:rPr>
          <w:b/>
        </w:rPr>
        <w:t xml:space="preserve">Zasady ogólne: </w:t>
      </w:r>
    </w:p>
    <w:p w:rsidR="00E470AF" w:rsidRDefault="00BE55FD">
      <w:pPr>
        <w:numPr>
          <w:ilvl w:val="1"/>
          <w:numId w:val="12"/>
        </w:numPr>
        <w:ind w:right="195" w:hanging="360"/>
      </w:pPr>
      <w:r>
        <w:t xml:space="preserve">Stan darni należy regularnie obserwować. Wszelkie smugi, pierścienie czy plamy raportować Zamawiającemu. </w:t>
      </w:r>
    </w:p>
    <w:p w:rsidR="00E470AF" w:rsidRDefault="00BE55FD">
      <w:pPr>
        <w:ind w:left="1425" w:right="63" w:hanging="360"/>
      </w:pPr>
      <w:r>
        <w:t xml:space="preserve">○ Najskuteczniejszą prewencją jest prawidłowe wykonywanie zabiegów pielęgnacyjnych i stosowanie nasion traw dostosowanych do polskich warunków klimatycznych. </w:t>
      </w:r>
    </w:p>
    <w:p w:rsidR="00E470AF" w:rsidRDefault="00BE55FD">
      <w:pPr>
        <w:ind w:left="1425" w:right="63" w:hanging="360"/>
      </w:pPr>
      <w:r>
        <w:t xml:space="preserve">○ W przypadku stwierdzenia choroby, po diagnozie należy zastosować odpowiedni fungicyd, konsultując się z wykonawcą lub specjalistą. </w:t>
      </w:r>
    </w:p>
    <w:p w:rsidR="00E470AF" w:rsidRDefault="00BE55FD">
      <w:pPr>
        <w:ind w:left="1450" w:right="63"/>
      </w:pPr>
      <w:r>
        <w:t xml:space="preserve">Przykładowe dostępne preparaty: </w:t>
      </w:r>
    </w:p>
    <w:p w:rsidR="00E470AF" w:rsidRDefault="00BE55FD">
      <w:pPr>
        <w:numPr>
          <w:ilvl w:val="0"/>
          <w:numId w:val="12"/>
        </w:numPr>
        <w:ind w:right="63" w:hanging="360"/>
      </w:pPr>
      <w:r>
        <w:rPr>
          <w:b/>
        </w:rPr>
        <w:t>Pleśń śniegowa</w:t>
      </w:r>
      <w:r>
        <w:t xml:space="preserve">: </w:t>
      </w:r>
      <w:proofErr w:type="spellStart"/>
      <w:r>
        <w:t>Amistar</w:t>
      </w:r>
      <w:proofErr w:type="spellEnd"/>
      <w:r>
        <w:t xml:space="preserve"> 250SC, </w:t>
      </w:r>
      <w:proofErr w:type="spellStart"/>
      <w:r>
        <w:t>Bravo</w:t>
      </w:r>
      <w:proofErr w:type="spellEnd"/>
      <w:r>
        <w:t xml:space="preserve"> 500SC. </w:t>
      </w:r>
    </w:p>
    <w:p w:rsidR="00E470AF" w:rsidRDefault="00BE55FD">
      <w:pPr>
        <w:numPr>
          <w:ilvl w:val="0"/>
          <w:numId w:val="12"/>
        </w:numPr>
        <w:ind w:right="63" w:hanging="360"/>
      </w:pPr>
      <w:r>
        <w:rPr>
          <w:b/>
        </w:rPr>
        <w:t>Brunatna plamistość</w:t>
      </w:r>
      <w:r>
        <w:t xml:space="preserve">: </w:t>
      </w:r>
      <w:proofErr w:type="spellStart"/>
      <w:r>
        <w:t>Amistar</w:t>
      </w:r>
      <w:proofErr w:type="spellEnd"/>
      <w:r>
        <w:t xml:space="preserve"> 250SC, </w:t>
      </w:r>
      <w:proofErr w:type="spellStart"/>
      <w:r>
        <w:t>Bravo</w:t>
      </w:r>
      <w:proofErr w:type="spellEnd"/>
      <w:r>
        <w:t xml:space="preserve"> 500SC. </w:t>
      </w:r>
    </w:p>
    <w:p w:rsidR="00E470AF" w:rsidRDefault="00BE55FD">
      <w:pPr>
        <w:numPr>
          <w:ilvl w:val="0"/>
          <w:numId w:val="12"/>
        </w:numPr>
        <w:ind w:right="63" w:hanging="360"/>
      </w:pPr>
      <w:r>
        <w:rPr>
          <w:b/>
        </w:rPr>
        <w:t>Mączniak prawdziwy</w:t>
      </w:r>
      <w:r>
        <w:t>: Agro-</w:t>
      </w:r>
      <w:proofErr w:type="spellStart"/>
      <w:r>
        <w:t>Propikonazol</w:t>
      </w:r>
      <w:proofErr w:type="spellEnd"/>
      <w:r>
        <w:t xml:space="preserve"> 250EC. </w:t>
      </w:r>
    </w:p>
    <w:p w:rsidR="00E470AF" w:rsidRDefault="00BE55FD">
      <w:pPr>
        <w:numPr>
          <w:ilvl w:val="0"/>
          <w:numId w:val="12"/>
        </w:numPr>
        <w:ind w:right="63" w:hanging="360"/>
      </w:pPr>
      <w:r>
        <w:rPr>
          <w:b/>
        </w:rPr>
        <w:t>Ryzoktonioza</w:t>
      </w:r>
      <w:r>
        <w:t xml:space="preserve">: Obecnie brak skutecznego fungicydu na polskim rynku. </w:t>
      </w:r>
    </w:p>
    <w:p w:rsidR="00E470AF" w:rsidRDefault="00BE55FD">
      <w:pPr>
        <w:numPr>
          <w:ilvl w:val="0"/>
          <w:numId w:val="12"/>
        </w:numPr>
        <w:spacing w:after="3" w:line="259" w:lineRule="auto"/>
        <w:ind w:right="63" w:hanging="360"/>
      </w:pPr>
      <w:r>
        <w:rPr>
          <w:b/>
        </w:rPr>
        <w:t xml:space="preserve">Zgorzel </w:t>
      </w:r>
      <w:proofErr w:type="spellStart"/>
      <w:r>
        <w:rPr>
          <w:b/>
        </w:rPr>
        <w:t>fuzaryjna</w:t>
      </w:r>
      <w:proofErr w:type="spellEnd"/>
      <w:r>
        <w:rPr>
          <w:b/>
        </w:rPr>
        <w:t xml:space="preserve"> traw</w:t>
      </w:r>
      <w:r>
        <w:t xml:space="preserve">: </w:t>
      </w:r>
      <w:proofErr w:type="spellStart"/>
      <w:r>
        <w:t>Aliette</w:t>
      </w:r>
      <w:proofErr w:type="spellEnd"/>
      <w:r>
        <w:t xml:space="preserve"> 80WG. </w:t>
      </w:r>
    </w:p>
    <w:p w:rsidR="00E470AF" w:rsidRDefault="00BE55FD">
      <w:pPr>
        <w:numPr>
          <w:ilvl w:val="0"/>
          <w:numId w:val="12"/>
        </w:numPr>
        <w:ind w:right="63" w:hanging="360"/>
      </w:pPr>
      <w:r>
        <w:rPr>
          <w:b/>
        </w:rPr>
        <w:t>Zgorzel traw</w:t>
      </w:r>
      <w:r>
        <w:t xml:space="preserve">: </w:t>
      </w:r>
      <w:proofErr w:type="spellStart"/>
      <w:r>
        <w:t>Aliette</w:t>
      </w:r>
      <w:proofErr w:type="spellEnd"/>
      <w:r>
        <w:t xml:space="preserve"> 80WG. </w:t>
      </w:r>
    </w:p>
    <w:p w:rsidR="00E470AF" w:rsidRDefault="00BE55FD">
      <w:pPr>
        <w:numPr>
          <w:ilvl w:val="0"/>
          <w:numId w:val="12"/>
        </w:numPr>
        <w:ind w:right="63" w:hanging="360"/>
      </w:pPr>
      <w:r>
        <w:rPr>
          <w:b/>
        </w:rPr>
        <w:t>Czerwona nitkowatość i różowa plamistość</w:t>
      </w:r>
      <w:r>
        <w:t xml:space="preserve">: </w:t>
      </w:r>
      <w:proofErr w:type="spellStart"/>
      <w:r>
        <w:t>Amistar</w:t>
      </w:r>
      <w:proofErr w:type="spellEnd"/>
      <w:r>
        <w:t xml:space="preserve"> 250SC, </w:t>
      </w:r>
      <w:proofErr w:type="spellStart"/>
      <w:r>
        <w:t>Bravo</w:t>
      </w:r>
      <w:proofErr w:type="spellEnd"/>
      <w:r>
        <w:t xml:space="preserve"> 500SC, Agro-</w:t>
      </w:r>
      <w:proofErr w:type="spellStart"/>
      <w:r>
        <w:t>Propikonazol</w:t>
      </w:r>
      <w:proofErr w:type="spellEnd"/>
      <w:r>
        <w:t xml:space="preserve"> 250EC. </w:t>
      </w:r>
    </w:p>
    <w:p w:rsidR="00E470AF" w:rsidRDefault="00BE55FD">
      <w:pPr>
        <w:numPr>
          <w:ilvl w:val="0"/>
          <w:numId w:val="12"/>
        </w:numPr>
        <w:ind w:right="63" w:hanging="360"/>
      </w:pPr>
      <w:r>
        <w:rPr>
          <w:b/>
        </w:rPr>
        <w:t>Rdze</w:t>
      </w:r>
      <w:r>
        <w:t xml:space="preserve">: </w:t>
      </w:r>
      <w:proofErr w:type="spellStart"/>
      <w:r>
        <w:t>Amistar</w:t>
      </w:r>
      <w:proofErr w:type="spellEnd"/>
      <w:r>
        <w:t xml:space="preserve"> 250SC, </w:t>
      </w:r>
      <w:proofErr w:type="spellStart"/>
      <w:r>
        <w:t>Bravo</w:t>
      </w:r>
      <w:proofErr w:type="spellEnd"/>
      <w:r>
        <w:t xml:space="preserve"> 500SC, Agro-</w:t>
      </w:r>
      <w:proofErr w:type="spellStart"/>
      <w:r>
        <w:t>Propikonazol</w:t>
      </w:r>
      <w:proofErr w:type="spellEnd"/>
      <w:r>
        <w:t xml:space="preserve"> 250EC. </w:t>
      </w:r>
    </w:p>
    <w:p w:rsidR="00E470AF" w:rsidRDefault="00BE55FD">
      <w:pPr>
        <w:spacing w:after="444"/>
        <w:ind w:left="730" w:right="63"/>
      </w:pPr>
      <w:r>
        <w:rPr>
          <w:b/>
        </w:rPr>
        <w:t>Uwaga:</w:t>
      </w:r>
      <w:r>
        <w:t xml:space="preserve"> Dostępność fungicydów zależy od decyzji Ministerstwa Rolnictwa – wymienione preparaty mogą zostać wycofane lub zastąpione innymi. </w:t>
      </w:r>
    </w:p>
    <w:p w:rsidR="00E470AF" w:rsidRDefault="00BE55FD">
      <w:pPr>
        <w:pStyle w:val="Nagwek2"/>
        <w:ind w:left="-5"/>
      </w:pPr>
      <w:r>
        <w:t xml:space="preserve">Wałowanie </w:t>
      </w:r>
    </w:p>
    <w:p w:rsidR="00E470AF" w:rsidRDefault="00BE55FD">
      <w:pPr>
        <w:spacing w:after="230"/>
        <w:ind w:right="63"/>
      </w:pPr>
      <w:r>
        <w:t xml:space="preserve">Przez wiele lat wałowanie uznawano za istotny zabieg po koszeniu, służący wyrównaniu powierzchni boiska i nadaniu mu estetycznego wyglądu (jasne i ciemne pasy). Częstotliwość wałowania była zbliżona do częstotliwości koszenia. Jednak takie podejście negatywnie wpływa na rośliny i warunki glebowe. </w:t>
      </w:r>
    </w:p>
    <w:p w:rsidR="00E470AF" w:rsidRDefault="00BE55FD">
      <w:pPr>
        <w:spacing w:after="3" w:line="259" w:lineRule="auto"/>
        <w:ind w:left="355"/>
      </w:pPr>
      <w:r>
        <w:t xml:space="preserve">● </w:t>
      </w:r>
      <w:r>
        <w:rPr>
          <w:b/>
        </w:rPr>
        <w:t xml:space="preserve">Zasady ogólne: </w:t>
      </w:r>
    </w:p>
    <w:p w:rsidR="00E470AF" w:rsidRDefault="00BE55FD">
      <w:pPr>
        <w:ind w:left="1425" w:right="63" w:hanging="360"/>
      </w:pPr>
      <w:r>
        <w:t xml:space="preserve">○ Wałowanie na nadmiernie wilgotnej glebie niszczy jej strukturę i porowatość. </w:t>
      </w:r>
    </w:p>
    <w:p w:rsidR="00E470AF" w:rsidRDefault="00BE55FD">
      <w:pPr>
        <w:ind w:left="1075" w:right="63"/>
      </w:pPr>
      <w:r>
        <w:t xml:space="preserve">○ Wałowanie suchej gleby pogarsza warunki wegetacji traw. </w:t>
      </w:r>
    </w:p>
    <w:p w:rsidR="00E470AF" w:rsidRDefault="00BE55FD">
      <w:pPr>
        <w:ind w:left="1075" w:right="63"/>
      </w:pPr>
      <w:r>
        <w:t xml:space="preserve">○ W okresie rozgrywek piłkarskich zabieg jest zabroniony. </w:t>
      </w:r>
    </w:p>
    <w:p w:rsidR="00E470AF" w:rsidRDefault="00BE55FD">
      <w:pPr>
        <w:spacing w:after="230"/>
        <w:ind w:left="1425" w:right="63" w:hanging="360"/>
      </w:pPr>
      <w:r>
        <w:lastRenderedPageBreak/>
        <w:t xml:space="preserve">○ Dopuszczalny termin: wczesna wiosna, aby docisnąć glebę do korzeni po zimie, gdy kępy traw mogły zostać wypchnięte przez zamarzanie i rozmarzanie. </w:t>
      </w:r>
    </w:p>
    <w:p w:rsidR="00E470AF" w:rsidRDefault="00BE55FD">
      <w:pPr>
        <w:spacing w:after="432" w:line="259" w:lineRule="auto"/>
        <w:ind w:left="0" w:firstLine="0"/>
        <w:jc w:val="right"/>
      </w:pPr>
      <w:r>
        <w:rPr>
          <w:rFonts w:ascii="Calibri" w:eastAsia="Calibri" w:hAnsi="Calibri" w:cs="Calibri"/>
          <w:noProof/>
          <w:color w:val="000000"/>
          <w:sz w:val="22"/>
        </w:rPr>
        <mc:AlternateContent>
          <mc:Choice Requires="wpg">
            <w:drawing>
              <wp:inline distT="0" distB="0" distL="0" distR="0">
                <wp:extent cx="5651500" cy="12700"/>
                <wp:effectExtent l="0" t="0" r="0" b="0"/>
                <wp:docPr id="26570" name="Group 26570"/>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5024" name="Shape 5024"/>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570" style="width:445pt;height:1pt;mso-position-horizontal-relative:char;mso-position-vertical-relative:line" coordsize="56515,127">
                <v:shape id="Shape 5024" style="position:absolute;width:56515;height:0;left:0;top:0;" coordsize="5651500,0" path="m0,0l5651500,0">
                  <v:stroke weight="1pt" endcap="flat" joinstyle="miter" miterlimit="10" on="true" color="#888888"/>
                  <v:fill on="false" color="#000000" opacity="0"/>
                </v:shape>
              </v:group>
            </w:pict>
          </mc:Fallback>
        </mc:AlternateContent>
      </w:r>
      <w:r>
        <w:t xml:space="preserve"> </w:t>
      </w:r>
    </w:p>
    <w:p w:rsidR="00E470AF" w:rsidRDefault="00BE55FD">
      <w:pPr>
        <w:pStyle w:val="Nagwek2"/>
        <w:ind w:left="-5"/>
      </w:pPr>
      <w:r>
        <w:t xml:space="preserve">Sprzęt do pielęgnacji boiska </w:t>
      </w:r>
    </w:p>
    <w:p w:rsidR="00E470AF" w:rsidRDefault="00BE55FD">
      <w:pPr>
        <w:spacing w:after="228"/>
        <w:ind w:right="63"/>
      </w:pPr>
      <w:r>
        <w:t xml:space="preserve">Wykaz niezbędnych maszyn i narzędzi: </w:t>
      </w:r>
    </w:p>
    <w:p w:rsidR="00E470AF" w:rsidRDefault="00BE55FD">
      <w:pPr>
        <w:numPr>
          <w:ilvl w:val="0"/>
          <w:numId w:val="13"/>
        </w:numPr>
        <w:ind w:right="63" w:hanging="360"/>
      </w:pPr>
      <w:r>
        <w:t>Samojezdna kosiarka wrzecionowa z cylindrem tnącym (6–7 listków w układzie spiralnym, wyrzut trawy do kosza, regulacja wysokości 25–35 mm) – 3 sztuki wrzecion “</w:t>
      </w:r>
      <w:proofErr w:type="spellStart"/>
      <w:r>
        <w:t>Triplex</w:t>
      </w:r>
      <w:proofErr w:type="spellEnd"/>
      <w:r>
        <w:t xml:space="preserve">” o łącznej szerokości koszenia 155–180 cm oraz kosiarka wrzecionowa pchana z mechanicznym napędem wałkowym o szerokości koszenia 75–100 cm.  </w:t>
      </w:r>
    </w:p>
    <w:p w:rsidR="00E470AF" w:rsidRDefault="00BE55FD">
      <w:pPr>
        <w:numPr>
          <w:ilvl w:val="0"/>
          <w:numId w:val="13"/>
        </w:numPr>
        <w:ind w:right="63" w:hanging="360"/>
      </w:pPr>
      <w:r>
        <w:t xml:space="preserve">Kosiarka rotacyjna o szerokości cięcia min. 112 cm z koszem zbierającym. </w:t>
      </w:r>
    </w:p>
    <w:p w:rsidR="00E470AF" w:rsidRDefault="00BE55FD">
      <w:pPr>
        <w:numPr>
          <w:ilvl w:val="0"/>
          <w:numId w:val="13"/>
        </w:numPr>
        <w:ind w:right="63" w:hanging="360"/>
      </w:pPr>
      <w:r>
        <w:t xml:space="preserve">Włóka siatkowa stalowa – do utrzymania równej powierzchni, usuwania zniszczeń po zimie, treningach i meczach oraz poprawy wegetacji trawnika. </w:t>
      </w:r>
    </w:p>
    <w:p w:rsidR="00E470AF" w:rsidRDefault="00BE55FD">
      <w:pPr>
        <w:numPr>
          <w:ilvl w:val="0"/>
          <w:numId w:val="13"/>
        </w:numPr>
        <w:ind w:right="63" w:hanging="360"/>
      </w:pPr>
      <w:r>
        <w:t xml:space="preserve">Szczotka aktywna lub pasywna do przeczesywania trawy. </w:t>
      </w:r>
    </w:p>
    <w:p w:rsidR="00E470AF" w:rsidRDefault="00BE55FD">
      <w:pPr>
        <w:numPr>
          <w:ilvl w:val="0"/>
          <w:numId w:val="13"/>
        </w:numPr>
        <w:ind w:right="63" w:hanging="360"/>
      </w:pPr>
      <w:r>
        <w:t xml:space="preserve">Skaryfikator (drapak) do usuwania nierozłożonych resztek trawy. </w:t>
      </w:r>
    </w:p>
    <w:p w:rsidR="00E470AF" w:rsidRDefault="00BE55FD">
      <w:pPr>
        <w:numPr>
          <w:ilvl w:val="0"/>
          <w:numId w:val="13"/>
        </w:numPr>
        <w:ind w:right="63" w:hanging="360"/>
      </w:pPr>
      <w:proofErr w:type="spellStart"/>
      <w:r>
        <w:t>Wertykulator</w:t>
      </w:r>
      <w:proofErr w:type="spellEnd"/>
      <w:r>
        <w:t xml:space="preserve"> do aeracji i usuwania filcu, nacinający darń dla lepszego dostępu powietrza do korzeni. </w:t>
      </w:r>
    </w:p>
    <w:p w:rsidR="00E470AF" w:rsidRDefault="00BE55FD">
      <w:pPr>
        <w:numPr>
          <w:ilvl w:val="0"/>
          <w:numId w:val="13"/>
        </w:numPr>
        <w:ind w:right="63" w:hanging="360"/>
      </w:pPr>
      <w:r>
        <w:t xml:space="preserve">Rozsiewacz nawozów sypkich, pchany. </w:t>
      </w:r>
    </w:p>
    <w:p w:rsidR="00E470AF" w:rsidRDefault="00BE55FD">
      <w:pPr>
        <w:numPr>
          <w:ilvl w:val="0"/>
          <w:numId w:val="13"/>
        </w:numPr>
        <w:ind w:right="63" w:hanging="360"/>
      </w:pPr>
      <w:r>
        <w:t xml:space="preserve">Aerator z wymiennymi bolcami – zmniejsza naprężenie powierzchni i ułatwia penetrację powietrza, wody, nawozu i nasion </w:t>
      </w:r>
    </w:p>
    <w:p w:rsidR="00AF6FDE" w:rsidRDefault="00BE55FD" w:rsidP="00AF6FDE">
      <w:pPr>
        <w:numPr>
          <w:ilvl w:val="0"/>
          <w:numId w:val="13"/>
        </w:numPr>
        <w:spacing w:after="0"/>
        <w:ind w:left="714" w:right="62" w:hanging="357"/>
      </w:pPr>
      <w:r>
        <w:t xml:space="preserve">Urządzenie do piaskowania nawierzchni </w:t>
      </w:r>
    </w:p>
    <w:p w:rsidR="00E470AF" w:rsidRDefault="00AF6FDE" w:rsidP="00AF6FDE">
      <w:pPr>
        <w:spacing w:after="432" w:line="259" w:lineRule="auto"/>
        <w:ind w:left="0" w:right="62" w:firstLine="0"/>
      </w:pPr>
      <w:r>
        <w:t xml:space="preserve">     </w:t>
      </w:r>
      <w:r w:rsidR="00BE55FD">
        <w:t xml:space="preserve">● Siewnik wgłębny do dosiewu trawy </w:t>
      </w:r>
      <w:r w:rsidR="00BE55FD">
        <w:rPr>
          <w:rFonts w:ascii="Calibri" w:eastAsia="Calibri" w:hAnsi="Calibri" w:cs="Calibri"/>
          <w:noProof/>
          <w:color w:val="000000"/>
          <w:sz w:val="22"/>
        </w:rPr>
        <mc:AlternateContent>
          <mc:Choice Requires="wpg">
            <w:drawing>
              <wp:inline distT="0" distB="0" distL="0" distR="0">
                <wp:extent cx="5651500" cy="12700"/>
                <wp:effectExtent l="0" t="0" r="0" b="0"/>
                <wp:docPr id="26571" name="Group 26571"/>
                <wp:cNvGraphicFramePr/>
                <a:graphic xmlns:a="http://schemas.openxmlformats.org/drawingml/2006/main">
                  <a:graphicData uri="http://schemas.microsoft.com/office/word/2010/wordprocessingGroup">
                    <wpg:wgp>
                      <wpg:cNvGrpSpPr/>
                      <wpg:grpSpPr>
                        <a:xfrm>
                          <a:off x="0" y="0"/>
                          <a:ext cx="5651500" cy="12700"/>
                          <a:chOff x="0" y="0"/>
                          <a:chExt cx="5651500" cy="12700"/>
                        </a:xfrm>
                      </wpg:grpSpPr>
                      <wps:wsp>
                        <wps:cNvPr id="5357" name="Shape 5357"/>
                        <wps:cNvSpPr/>
                        <wps:spPr>
                          <a:xfrm>
                            <a:off x="0" y="0"/>
                            <a:ext cx="5651500" cy="0"/>
                          </a:xfrm>
                          <a:custGeom>
                            <a:avLst/>
                            <a:gdLst/>
                            <a:ahLst/>
                            <a:cxnLst/>
                            <a:rect l="0" t="0" r="0" b="0"/>
                            <a:pathLst>
                              <a:path w="5651500">
                                <a:moveTo>
                                  <a:pt x="0" y="0"/>
                                </a:moveTo>
                                <a:lnTo>
                                  <a:pt x="5651500" y="0"/>
                                </a:lnTo>
                              </a:path>
                            </a:pathLst>
                          </a:custGeom>
                          <a:ln w="12700" cap="flat">
                            <a:miter lim="127000"/>
                          </a:ln>
                        </wps:spPr>
                        <wps:style>
                          <a:lnRef idx="1">
                            <a:srgbClr val="888888"/>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571" style="width:445pt;height:1pt;mso-position-horizontal-relative:char;mso-position-vertical-relative:line" coordsize="56515,127">
                <v:shape id="Shape 5357" style="position:absolute;width:56515;height:0;left:0;top:0;" coordsize="5651500,0" path="m0,0l5651500,0">
                  <v:stroke weight="1pt" endcap="flat" joinstyle="miter" miterlimit="10" on="true" color="#888888"/>
                  <v:fill on="false" color="#000000" opacity="0"/>
                </v:shape>
              </v:group>
            </w:pict>
          </mc:Fallback>
        </mc:AlternateContent>
      </w:r>
      <w:r w:rsidR="00BE55FD">
        <w:t xml:space="preserve"> </w:t>
      </w:r>
    </w:p>
    <w:p w:rsidR="00E470AF" w:rsidRDefault="00E470AF">
      <w:pPr>
        <w:spacing w:after="0" w:line="259" w:lineRule="auto"/>
        <w:ind w:left="0" w:firstLine="0"/>
      </w:pPr>
    </w:p>
    <w:sectPr w:rsidR="00E470AF" w:rsidSect="004E3C2F">
      <w:footerReference w:type="even" r:id="rId8"/>
      <w:footerReference w:type="default" r:id="rId9"/>
      <w:footerReference w:type="first" r:id="rId10"/>
      <w:pgSz w:w="11920" w:h="16840"/>
      <w:pgMar w:top="709" w:right="1388" w:bottom="1639" w:left="1440" w:header="708" w:footer="75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5FD" w:rsidRDefault="00BE55FD">
      <w:pPr>
        <w:spacing w:after="0" w:line="240" w:lineRule="auto"/>
      </w:pPr>
      <w:r>
        <w:separator/>
      </w:r>
    </w:p>
  </w:endnote>
  <w:endnote w:type="continuationSeparator" w:id="0">
    <w:p w:rsidR="00BE55FD" w:rsidRDefault="00BE5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0AF" w:rsidRDefault="00BE55FD">
    <w:pPr>
      <w:spacing w:after="0" w:line="259" w:lineRule="auto"/>
      <w:ind w:left="0" w:right="67" w:firstLine="0"/>
      <w:jc w:val="right"/>
    </w:pPr>
    <w:r>
      <w:fldChar w:fldCharType="begin"/>
    </w:r>
    <w:r>
      <w:instrText xml:space="preserve"> PAGE   \* MERGEFORMAT </w:instrText>
    </w:r>
    <w:r>
      <w:fldChar w:fldCharType="separate"/>
    </w:r>
    <w:r>
      <w:rPr>
        <w:color w:val="000000"/>
        <w:sz w:val="22"/>
      </w:rPr>
      <w:t>1</w:t>
    </w:r>
    <w:r>
      <w:rPr>
        <w:color w:val="000000"/>
        <w:sz w:val="22"/>
      </w:rPr>
      <w:fldChar w:fldCharType="end"/>
    </w:r>
    <w:r>
      <w:rPr>
        <w:color w:val="000000"/>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0AF" w:rsidRDefault="00BE55FD">
    <w:pPr>
      <w:spacing w:after="0" w:line="259" w:lineRule="auto"/>
      <w:ind w:left="0" w:right="67" w:firstLine="0"/>
      <w:jc w:val="right"/>
    </w:pPr>
    <w:r>
      <w:fldChar w:fldCharType="begin"/>
    </w:r>
    <w:r>
      <w:instrText xml:space="preserve"> PAGE   \* MERGEFORMAT </w:instrText>
    </w:r>
    <w:r>
      <w:fldChar w:fldCharType="separate"/>
    </w:r>
    <w:r w:rsidR="00BB6D14" w:rsidRPr="00BB6D14">
      <w:rPr>
        <w:noProof/>
        <w:color w:val="000000"/>
        <w:sz w:val="22"/>
      </w:rPr>
      <w:t>1</w:t>
    </w:r>
    <w:r>
      <w:rPr>
        <w:color w:val="000000"/>
        <w:sz w:val="22"/>
      </w:rPr>
      <w:fldChar w:fldCharType="end"/>
    </w:r>
    <w:r>
      <w:rPr>
        <w:color w:val="000000"/>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0AF" w:rsidRDefault="00BE55FD">
    <w:pPr>
      <w:spacing w:after="0" w:line="259" w:lineRule="auto"/>
      <w:ind w:left="0" w:right="67" w:firstLine="0"/>
      <w:jc w:val="right"/>
    </w:pPr>
    <w:r>
      <w:fldChar w:fldCharType="begin"/>
    </w:r>
    <w:r>
      <w:instrText xml:space="preserve"> PAGE   \* MERGEFORMAT </w:instrText>
    </w:r>
    <w:r>
      <w:fldChar w:fldCharType="separate"/>
    </w:r>
    <w:r>
      <w:rPr>
        <w:color w:val="000000"/>
        <w:sz w:val="22"/>
      </w:rPr>
      <w:t>1</w:t>
    </w:r>
    <w:r>
      <w:rPr>
        <w:color w:val="000000"/>
        <w:sz w:val="22"/>
      </w:rPr>
      <w:fldChar w:fldCharType="end"/>
    </w:r>
    <w:r>
      <w:rPr>
        <w:color w:val="000000"/>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5FD" w:rsidRDefault="00BE55FD">
      <w:pPr>
        <w:spacing w:after="0" w:line="240" w:lineRule="auto"/>
      </w:pPr>
      <w:r>
        <w:separator/>
      </w:r>
    </w:p>
  </w:footnote>
  <w:footnote w:type="continuationSeparator" w:id="0">
    <w:p w:rsidR="00BE55FD" w:rsidRDefault="00BE55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32C75"/>
    <w:multiLevelType w:val="hybridMultilevel"/>
    <w:tmpl w:val="73CA8BC4"/>
    <w:lvl w:ilvl="0" w:tplc="5D68C562">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EA6E164E">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ECD06CF4">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543AA6EC">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391A12B8">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79CE518A">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70062FDE">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B2307D62">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A6827BDA">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1" w15:restartNumberingAfterBreak="0">
    <w:nsid w:val="0CDA3547"/>
    <w:multiLevelType w:val="hybridMultilevel"/>
    <w:tmpl w:val="57548B74"/>
    <w:lvl w:ilvl="0" w:tplc="449803F4">
      <w:start w:val="1"/>
      <w:numFmt w:val="bullet"/>
      <w:lvlText w:val="●"/>
      <w:lvlJc w:val="left"/>
      <w:pPr>
        <w:ind w:left="70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E580DF4E">
      <w:numFmt w:val="taiwaneseCounting"/>
      <w:lvlText w:val="%2"/>
      <w:lvlJc w:val="left"/>
      <w:pPr>
        <w:ind w:left="142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5FB06F94">
      <w:start w:val="1"/>
      <w:numFmt w:val="lowerRoman"/>
      <w:lvlText w:val="%3"/>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F07ECB8A">
      <w:start w:val="1"/>
      <w:numFmt w:val="decimal"/>
      <w:lvlText w:val="%4"/>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1CCADB9E">
      <w:start w:val="1"/>
      <w:numFmt w:val="lowerLetter"/>
      <w:lvlText w:val="%5"/>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CCF0A07C">
      <w:start w:val="1"/>
      <w:numFmt w:val="lowerRoman"/>
      <w:lvlText w:val="%6"/>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26FA88FA">
      <w:start w:val="1"/>
      <w:numFmt w:val="decimal"/>
      <w:lvlText w:val="%7"/>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61989FC4">
      <w:start w:val="1"/>
      <w:numFmt w:val="lowerLetter"/>
      <w:lvlText w:val="%8"/>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CE4495CC">
      <w:start w:val="1"/>
      <w:numFmt w:val="lowerRoman"/>
      <w:lvlText w:val="%9"/>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2" w15:restartNumberingAfterBreak="0">
    <w:nsid w:val="0ECA0E4C"/>
    <w:multiLevelType w:val="hybridMultilevel"/>
    <w:tmpl w:val="680ABEAC"/>
    <w:lvl w:ilvl="0" w:tplc="6174FC08">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49B61F30">
      <w:numFmt w:val="taiwaneseCounting"/>
      <w:lvlText w:val="%2"/>
      <w:lvlJc w:val="left"/>
      <w:pPr>
        <w:ind w:left="142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D6728C78">
      <w:start w:val="1"/>
      <w:numFmt w:val="lowerRoman"/>
      <w:lvlText w:val="%3"/>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699E61A0">
      <w:start w:val="1"/>
      <w:numFmt w:val="decimal"/>
      <w:lvlText w:val="%4"/>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AA5E57BA">
      <w:start w:val="1"/>
      <w:numFmt w:val="lowerLetter"/>
      <w:lvlText w:val="%5"/>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15FA9890">
      <w:start w:val="1"/>
      <w:numFmt w:val="lowerRoman"/>
      <w:lvlText w:val="%6"/>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384E6DB6">
      <w:start w:val="1"/>
      <w:numFmt w:val="decimal"/>
      <w:lvlText w:val="%7"/>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6C30DFA8">
      <w:start w:val="1"/>
      <w:numFmt w:val="lowerLetter"/>
      <w:lvlText w:val="%8"/>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EAE4AD24">
      <w:start w:val="1"/>
      <w:numFmt w:val="lowerRoman"/>
      <w:lvlText w:val="%9"/>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3" w15:restartNumberingAfterBreak="0">
    <w:nsid w:val="43805738"/>
    <w:multiLevelType w:val="hybridMultilevel"/>
    <w:tmpl w:val="8E2814E0"/>
    <w:lvl w:ilvl="0" w:tplc="5114D546">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5D700BDC">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3DC40282">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767E6300">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93909CD2">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A87E5934">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80083100">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5C48B3F8">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C816A874">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4" w15:restartNumberingAfterBreak="0">
    <w:nsid w:val="44954382"/>
    <w:multiLevelType w:val="hybridMultilevel"/>
    <w:tmpl w:val="3C1C4DAC"/>
    <w:lvl w:ilvl="0" w:tplc="15443CB0">
      <w:start w:val="1"/>
      <w:numFmt w:val="bullet"/>
      <w:lvlText w:val="●"/>
      <w:lvlJc w:val="left"/>
      <w:pPr>
        <w:ind w:left="713"/>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B9463FD8">
      <w:numFmt w:val="taiwaneseCounting"/>
      <w:lvlText w:val="%2"/>
      <w:lvlJc w:val="left"/>
      <w:pPr>
        <w:ind w:left="142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A28691F0">
      <w:start w:val="1"/>
      <w:numFmt w:val="lowerRoman"/>
      <w:lvlText w:val="%3"/>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149889CA">
      <w:start w:val="1"/>
      <w:numFmt w:val="decimal"/>
      <w:lvlText w:val="%4"/>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7A5EE948">
      <w:start w:val="1"/>
      <w:numFmt w:val="lowerLetter"/>
      <w:lvlText w:val="%5"/>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23E21C2A">
      <w:start w:val="1"/>
      <w:numFmt w:val="lowerRoman"/>
      <w:lvlText w:val="%6"/>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BF582692">
      <w:start w:val="1"/>
      <w:numFmt w:val="decimal"/>
      <w:lvlText w:val="%7"/>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03506E62">
      <w:start w:val="1"/>
      <w:numFmt w:val="lowerLetter"/>
      <w:lvlText w:val="%8"/>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1F264828">
      <w:start w:val="1"/>
      <w:numFmt w:val="lowerRoman"/>
      <w:lvlText w:val="%9"/>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5" w15:restartNumberingAfterBreak="0">
    <w:nsid w:val="58C71369"/>
    <w:multiLevelType w:val="hybridMultilevel"/>
    <w:tmpl w:val="B3B6D61C"/>
    <w:lvl w:ilvl="0" w:tplc="97729082">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37D8BA60">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79F63716">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C054F320">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A9DAC45E">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BFD02820">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C74AD7C6">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59D6D82A">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83DE85F0">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6" w15:restartNumberingAfterBreak="0">
    <w:nsid w:val="5F9B12F0"/>
    <w:multiLevelType w:val="hybridMultilevel"/>
    <w:tmpl w:val="6686B302"/>
    <w:lvl w:ilvl="0" w:tplc="EED61992">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5E764052">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D520AAB0">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CA3E4482">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7D36132E">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21AADC2A">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ED242450">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6A8CF4A6">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48820916">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7" w15:restartNumberingAfterBreak="0">
    <w:nsid w:val="63BA169F"/>
    <w:multiLevelType w:val="hybridMultilevel"/>
    <w:tmpl w:val="09BA8CC6"/>
    <w:lvl w:ilvl="0" w:tplc="03A8B2CA">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90582C48">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36247E44">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7290A308">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FD008128">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68B0892C">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D6564ACA">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7C06898E">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9016025A">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8" w15:restartNumberingAfterBreak="0">
    <w:nsid w:val="647C298B"/>
    <w:multiLevelType w:val="hybridMultilevel"/>
    <w:tmpl w:val="DEDC519E"/>
    <w:lvl w:ilvl="0" w:tplc="AF7464DC">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D4126D44">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2B443D4A">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A80EAB02">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1A84C212">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B66CEB3A">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8F321EE4">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9702A0A8">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BF28FF16">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9" w15:restartNumberingAfterBreak="0">
    <w:nsid w:val="66C02C5A"/>
    <w:multiLevelType w:val="hybridMultilevel"/>
    <w:tmpl w:val="67D861EA"/>
    <w:lvl w:ilvl="0" w:tplc="DA92A640">
      <w:start w:val="1"/>
      <w:numFmt w:val="bullet"/>
      <w:lvlText w:val="●"/>
      <w:lvlJc w:val="left"/>
      <w:pPr>
        <w:ind w:left="70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88E8A47C">
      <w:numFmt w:val="taiwaneseCounting"/>
      <w:lvlText w:val="%2"/>
      <w:lvlJc w:val="left"/>
      <w:pPr>
        <w:ind w:left="1425"/>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D1B803BE">
      <w:start w:val="1"/>
      <w:numFmt w:val="lowerRoman"/>
      <w:lvlText w:val="%3"/>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0A829F22">
      <w:start w:val="1"/>
      <w:numFmt w:val="decimal"/>
      <w:lvlText w:val="%4"/>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4C90BFD0">
      <w:start w:val="1"/>
      <w:numFmt w:val="lowerLetter"/>
      <w:lvlText w:val="%5"/>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238ABB00">
      <w:start w:val="1"/>
      <w:numFmt w:val="lowerRoman"/>
      <w:lvlText w:val="%6"/>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9AF0842C">
      <w:start w:val="1"/>
      <w:numFmt w:val="decimal"/>
      <w:lvlText w:val="%7"/>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112E98D2">
      <w:start w:val="1"/>
      <w:numFmt w:val="lowerLetter"/>
      <w:lvlText w:val="%8"/>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54C6B55E">
      <w:start w:val="1"/>
      <w:numFmt w:val="lowerRoman"/>
      <w:lvlText w:val="%9"/>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10" w15:restartNumberingAfterBreak="0">
    <w:nsid w:val="6AC73153"/>
    <w:multiLevelType w:val="hybridMultilevel"/>
    <w:tmpl w:val="DD4A17BA"/>
    <w:lvl w:ilvl="0" w:tplc="B1F6B9E0">
      <w:start w:val="1"/>
      <w:numFmt w:val="decimal"/>
      <w:lvlText w:val="%1."/>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4606C71C">
      <w:start w:val="1"/>
      <w:numFmt w:val="lowerLetter"/>
      <w:lvlText w:val="%2"/>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FE080B92">
      <w:start w:val="1"/>
      <w:numFmt w:val="lowerRoman"/>
      <w:lvlText w:val="%3"/>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3B12962C">
      <w:start w:val="1"/>
      <w:numFmt w:val="decimal"/>
      <w:lvlText w:val="%4"/>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932463D4">
      <w:start w:val="1"/>
      <w:numFmt w:val="lowerLetter"/>
      <w:lvlText w:val="%5"/>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2ACA0A02">
      <w:start w:val="1"/>
      <w:numFmt w:val="lowerRoman"/>
      <w:lvlText w:val="%6"/>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4CD2A786">
      <w:start w:val="1"/>
      <w:numFmt w:val="decimal"/>
      <w:lvlText w:val="%7"/>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3AA6697E">
      <w:start w:val="1"/>
      <w:numFmt w:val="lowerLetter"/>
      <w:lvlText w:val="%8"/>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8996AEC2">
      <w:start w:val="1"/>
      <w:numFmt w:val="lowerRoman"/>
      <w:lvlText w:val="%9"/>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11" w15:restartNumberingAfterBreak="0">
    <w:nsid w:val="725912FF"/>
    <w:multiLevelType w:val="hybridMultilevel"/>
    <w:tmpl w:val="EBCA5276"/>
    <w:lvl w:ilvl="0" w:tplc="0BE4AF8E">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76F89204">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392E26BA">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081C8786">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A876312C">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B77A526A">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102CCFF6">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B87A9CEC">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A5A66C58">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12" w15:restartNumberingAfterBreak="0">
    <w:nsid w:val="7F290E08"/>
    <w:multiLevelType w:val="hybridMultilevel"/>
    <w:tmpl w:val="DA3A6D6A"/>
    <w:lvl w:ilvl="0" w:tplc="D6CAAC22">
      <w:start w:val="1"/>
      <w:numFmt w:val="bullet"/>
      <w:lvlText w:val="●"/>
      <w:lvlJc w:val="left"/>
      <w:pPr>
        <w:ind w:left="7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18DC0BE0">
      <w:start w:val="1"/>
      <w:numFmt w:val="bullet"/>
      <w:lvlText w:val="o"/>
      <w:lvlJc w:val="left"/>
      <w:pPr>
        <w:ind w:left="14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D3B2D5F2">
      <w:start w:val="1"/>
      <w:numFmt w:val="bullet"/>
      <w:lvlText w:val="▪"/>
      <w:lvlJc w:val="left"/>
      <w:pPr>
        <w:ind w:left="21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626A1366">
      <w:start w:val="1"/>
      <w:numFmt w:val="bullet"/>
      <w:lvlText w:val="•"/>
      <w:lvlJc w:val="left"/>
      <w:pPr>
        <w:ind w:left="28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76566232">
      <w:start w:val="1"/>
      <w:numFmt w:val="bullet"/>
      <w:lvlText w:val="o"/>
      <w:lvlJc w:val="left"/>
      <w:pPr>
        <w:ind w:left="360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8B78011A">
      <w:start w:val="1"/>
      <w:numFmt w:val="bullet"/>
      <w:lvlText w:val="▪"/>
      <w:lvlJc w:val="left"/>
      <w:pPr>
        <w:ind w:left="432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8A520342">
      <w:start w:val="1"/>
      <w:numFmt w:val="bullet"/>
      <w:lvlText w:val="•"/>
      <w:lvlJc w:val="left"/>
      <w:pPr>
        <w:ind w:left="504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50647244">
      <w:start w:val="1"/>
      <w:numFmt w:val="bullet"/>
      <w:lvlText w:val="o"/>
      <w:lvlJc w:val="left"/>
      <w:pPr>
        <w:ind w:left="576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1D547F32">
      <w:start w:val="1"/>
      <w:numFmt w:val="bullet"/>
      <w:lvlText w:val="▪"/>
      <w:lvlJc w:val="left"/>
      <w:pPr>
        <w:ind w:left="6480"/>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num w:numId="1">
    <w:abstractNumId w:val="6"/>
  </w:num>
  <w:num w:numId="2">
    <w:abstractNumId w:val="0"/>
  </w:num>
  <w:num w:numId="3">
    <w:abstractNumId w:val="11"/>
  </w:num>
  <w:num w:numId="4">
    <w:abstractNumId w:val="10"/>
  </w:num>
  <w:num w:numId="5">
    <w:abstractNumId w:val="9"/>
  </w:num>
  <w:num w:numId="6">
    <w:abstractNumId w:val="4"/>
  </w:num>
  <w:num w:numId="7">
    <w:abstractNumId w:val="5"/>
  </w:num>
  <w:num w:numId="8">
    <w:abstractNumId w:val="7"/>
  </w:num>
  <w:num w:numId="9">
    <w:abstractNumId w:val="3"/>
  </w:num>
  <w:num w:numId="10">
    <w:abstractNumId w:val="12"/>
  </w:num>
  <w:num w:numId="11">
    <w:abstractNumId w:val="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0AF"/>
    <w:rsid w:val="004E3C2F"/>
    <w:rsid w:val="00A5648A"/>
    <w:rsid w:val="00AF6FDE"/>
    <w:rsid w:val="00BB6D14"/>
    <w:rsid w:val="00BE55FD"/>
    <w:rsid w:val="00E47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00F3"/>
  <w15:docId w15:val="{935D1D77-6D8D-4327-A12E-3FD810087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50" w:lineRule="auto"/>
      <w:ind w:left="10" w:hanging="10"/>
    </w:pPr>
    <w:rPr>
      <w:rFonts w:ascii="Arial" w:eastAsia="Arial" w:hAnsi="Arial" w:cs="Arial"/>
      <w:color w:val="222222"/>
      <w:sz w:val="24"/>
    </w:rPr>
  </w:style>
  <w:style w:type="paragraph" w:styleId="Nagwek1">
    <w:name w:val="heading 1"/>
    <w:next w:val="Normalny"/>
    <w:link w:val="Nagwek1Znak"/>
    <w:uiPriority w:val="9"/>
    <w:unhideWhenUsed/>
    <w:qFormat/>
    <w:pPr>
      <w:keepNext/>
      <w:keepLines/>
      <w:spacing w:after="0"/>
      <w:outlineLvl w:val="0"/>
    </w:pPr>
    <w:rPr>
      <w:rFonts w:ascii="Arial" w:eastAsia="Arial" w:hAnsi="Arial" w:cs="Arial"/>
      <w:b/>
      <w:color w:val="222222"/>
      <w:sz w:val="46"/>
    </w:rPr>
  </w:style>
  <w:style w:type="paragraph" w:styleId="Nagwek2">
    <w:name w:val="heading 2"/>
    <w:next w:val="Normalny"/>
    <w:link w:val="Nagwek2Znak"/>
    <w:uiPriority w:val="9"/>
    <w:unhideWhenUsed/>
    <w:qFormat/>
    <w:pPr>
      <w:keepNext/>
      <w:keepLines/>
      <w:spacing w:after="131" w:line="250" w:lineRule="auto"/>
      <w:ind w:left="10" w:hanging="10"/>
      <w:outlineLvl w:val="1"/>
    </w:pPr>
    <w:rPr>
      <w:rFonts w:ascii="Arial" w:eastAsia="Arial" w:hAnsi="Arial" w:cs="Arial"/>
      <w:b/>
      <w:color w:val="222222"/>
      <w:sz w:val="34"/>
    </w:rPr>
  </w:style>
  <w:style w:type="paragraph" w:styleId="Nagwek3">
    <w:name w:val="heading 3"/>
    <w:next w:val="Normalny"/>
    <w:link w:val="Nagwek3Znak"/>
    <w:uiPriority w:val="9"/>
    <w:unhideWhenUsed/>
    <w:qFormat/>
    <w:pPr>
      <w:keepNext/>
      <w:keepLines/>
      <w:spacing w:after="209" w:line="250" w:lineRule="auto"/>
      <w:ind w:left="10" w:hanging="10"/>
      <w:outlineLvl w:val="2"/>
    </w:pPr>
    <w:rPr>
      <w:rFonts w:ascii="Arial" w:eastAsia="Arial" w:hAnsi="Arial" w:cs="Arial"/>
      <w:b/>
      <w:color w:val="222222"/>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Arial" w:eastAsia="Arial" w:hAnsi="Arial" w:cs="Arial"/>
      <w:b/>
      <w:color w:val="222222"/>
      <w:sz w:val="26"/>
    </w:rPr>
  </w:style>
  <w:style w:type="character" w:customStyle="1" w:styleId="Nagwek2Znak">
    <w:name w:val="Nagłówek 2 Znak"/>
    <w:link w:val="Nagwek2"/>
    <w:rPr>
      <w:rFonts w:ascii="Arial" w:eastAsia="Arial" w:hAnsi="Arial" w:cs="Arial"/>
      <w:b/>
      <w:color w:val="222222"/>
      <w:sz w:val="34"/>
    </w:rPr>
  </w:style>
  <w:style w:type="character" w:customStyle="1" w:styleId="Nagwek1Znak">
    <w:name w:val="Nagłówek 1 Znak"/>
    <w:link w:val="Nagwek1"/>
    <w:rPr>
      <w:rFonts w:ascii="Arial" w:eastAsia="Arial" w:hAnsi="Arial" w:cs="Arial"/>
      <w:b/>
      <w:color w:val="222222"/>
      <w:sz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B00B-D34B-43FF-A7EF-EE286871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2571</Words>
  <Characters>15432</Characters>
  <Application>Microsoft Office Word</Application>
  <DocSecurity>0</DocSecurity>
  <Lines>128</Lines>
  <Paragraphs>35</Paragraphs>
  <ScaleCrop>false</ScaleCrop>
  <Company/>
  <LinksUpToDate>false</LinksUpToDate>
  <CharactersWithSpaces>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pielegnacja murawy instrukcja</dc:title>
  <dc:subject/>
  <dc:creator>Monika Bak</dc:creator>
  <cp:keywords/>
  <cp:lastModifiedBy>Sylwia Głoskowska</cp:lastModifiedBy>
  <cp:revision>6</cp:revision>
  <dcterms:created xsi:type="dcterms:W3CDTF">2025-04-09T08:24:00Z</dcterms:created>
  <dcterms:modified xsi:type="dcterms:W3CDTF">2026-03-09T06:53:00Z</dcterms:modified>
</cp:coreProperties>
</file>